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2795">
      <w:pPr>
        <w:rPr>
          <w:sz w:val="96"/>
        </w:rPr>
      </w:pPr>
    </w:p>
    <w:p w:rsidR="00000000" w:rsidRDefault="00022795">
      <w:pPr>
        <w:rPr>
          <w:sz w:val="96"/>
        </w:rPr>
      </w:pPr>
    </w:p>
    <w:p w:rsidR="00000000" w:rsidRDefault="00022795">
      <w:pPr>
        <w:pStyle w:val="Caption"/>
        <w:ind w:left="-720" w:right="-334"/>
        <w:jc w:val="right"/>
        <w:rPr>
          <w:b/>
          <w:bCs/>
          <w:color w:val="333333"/>
          <w:sz w:val="72"/>
        </w:rPr>
      </w:pPr>
      <w:r>
        <w:rPr>
          <w:noProof/>
          <w:color w:val="C0C0C0"/>
          <w:sz w:val="72"/>
          <w:lang w:val="en-US"/>
        </w:rPr>
        <w:drawing>
          <wp:anchor distT="0" distB="0" distL="114300" distR="114300" simplePos="0" relativeHeight="251657216" behindDoc="1" locked="1" layoutInCell="1" allowOverlap="1">
            <wp:simplePos x="0" y="0"/>
            <wp:positionH relativeFrom="page">
              <wp:posOffset>1600200</wp:posOffset>
            </wp:positionH>
            <wp:positionV relativeFrom="page">
              <wp:posOffset>9601200</wp:posOffset>
            </wp:positionV>
            <wp:extent cx="1143000" cy="788670"/>
            <wp:effectExtent l="0" t="0" r="0" b="0"/>
            <wp:wrapThrough wrapText="bothSides">
              <wp:wrapPolygon edited="0">
                <wp:start x="11160" y="0"/>
                <wp:lineTo x="1080" y="16696"/>
                <wp:lineTo x="1080" y="20870"/>
                <wp:lineTo x="21600" y="20870"/>
                <wp:lineTo x="21600" y="16696"/>
                <wp:lineTo x="15120" y="8348"/>
                <wp:lineTo x="13320" y="0"/>
                <wp:lineTo x="11160" y="0"/>
              </wp:wrapPolygon>
            </wp:wrapThrough>
            <wp:docPr id="3" name="Picture 2" descr="AO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 Logo Final"/>
                    <pic:cNvPicPr>
                      <a:picLocks noChangeAspect="1" noChangeArrowheads="1"/>
                    </pic:cNvPicPr>
                  </pic:nvPicPr>
                  <pic:blipFill>
                    <a:blip r:embed="rId7"/>
                    <a:srcRect l="73589"/>
                    <a:stretch>
                      <a:fillRect/>
                    </a:stretch>
                  </pic:blipFill>
                  <pic:spPr bwMode="auto">
                    <a:xfrm>
                      <a:off x="0" y="0"/>
                      <a:ext cx="1143000" cy="788670"/>
                    </a:xfrm>
                    <a:prstGeom prst="rect">
                      <a:avLst/>
                    </a:prstGeom>
                    <a:noFill/>
                    <a:ln w="9525">
                      <a:noFill/>
                      <a:miter lim="800000"/>
                      <a:headEnd/>
                      <a:tailEnd/>
                    </a:ln>
                  </pic:spPr>
                </pic:pic>
              </a:graphicData>
            </a:graphic>
          </wp:anchor>
        </w:drawing>
      </w:r>
      <w:r>
        <w:rPr>
          <w:color w:val="C0C0C0"/>
          <w:sz w:val="72"/>
        </w:rPr>
        <w:br/>
      </w:r>
      <w:r>
        <w:rPr>
          <w:b/>
          <w:bCs/>
          <w:color w:val="333333"/>
          <w:sz w:val="72"/>
        </w:rPr>
        <w:t xml:space="preserve">AUDITOR GENERAL’S REPORT: </w:t>
      </w:r>
    </w:p>
    <w:p w:rsidR="00000000" w:rsidRDefault="00022795">
      <w:pPr>
        <w:pStyle w:val="Caption"/>
        <w:ind w:left="720" w:right="-334"/>
        <w:jc w:val="right"/>
        <w:rPr>
          <w:b/>
          <w:bCs/>
          <w:color w:val="333333"/>
          <w:sz w:val="144"/>
        </w:rPr>
      </w:pPr>
      <w:r>
        <w:rPr>
          <w:b/>
          <w:bCs/>
          <w:color w:val="333333"/>
          <w:sz w:val="72"/>
        </w:rPr>
        <w:t>STATES OWNED ENTERPRISES</w:t>
      </w:r>
    </w:p>
    <w:p w:rsidR="00000000" w:rsidRDefault="00022795">
      <w:pPr>
        <w:jc w:val="right"/>
        <w:rPr>
          <w:b/>
          <w:bCs/>
          <w:color w:val="C0C0C0"/>
          <w:sz w:val="44"/>
        </w:rPr>
      </w:pPr>
      <w:bookmarkStart w:id="0" w:name="_Toc36283840"/>
      <w:r>
        <w:rPr>
          <w:b/>
          <w:bCs/>
          <w:color w:val="C0C0C0"/>
          <w:sz w:val="44"/>
        </w:rPr>
        <w:t>Year Ending 31 December 200</w:t>
      </w:r>
      <w:bookmarkEnd w:id="0"/>
      <w:r>
        <w:rPr>
          <w:b/>
          <w:bCs/>
          <w:color w:val="C0C0C0"/>
          <w:sz w:val="44"/>
        </w:rPr>
        <w:t>7</w:t>
      </w:r>
    </w:p>
    <w:p w:rsidR="00000000" w:rsidRDefault="00022795">
      <w:pPr>
        <w:jc w:val="right"/>
        <w:rPr>
          <w:b/>
          <w:sz w:val="28"/>
        </w:rPr>
      </w:pPr>
    </w:p>
    <w:p w:rsidR="00000000" w:rsidRDefault="00022795">
      <w:pPr>
        <w:jc w:val="right"/>
        <w:rPr>
          <w:b/>
          <w:sz w:val="28"/>
        </w:rPr>
      </w:pPr>
    </w:p>
    <w:p w:rsidR="00000000" w:rsidRDefault="00022795">
      <w:pPr>
        <w:jc w:val="right"/>
        <w:rPr>
          <w:b/>
          <w:sz w:val="28"/>
        </w:rPr>
      </w:pPr>
    </w:p>
    <w:p w:rsidR="00000000" w:rsidRDefault="00022795">
      <w:pPr>
        <w:jc w:val="right"/>
        <w:rPr>
          <w:b/>
          <w:sz w:val="28"/>
        </w:rPr>
      </w:pPr>
    </w:p>
    <w:p w:rsidR="00000000" w:rsidRDefault="00022795">
      <w:pPr>
        <w:jc w:val="right"/>
        <w:rPr>
          <w:b/>
          <w:sz w:val="28"/>
        </w:rPr>
      </w:pPr>
    </w:p>
    <w:p w:rsidR="00000000" w:rsidRDefault="00022795">
      <w:pPr>
        <w:jc w:val="right"/>
        <w:rPr>
          <w:b/>
          <w:sz w:val="28"/>
        </w:rPr>
      </w:pPr>
    </w:p>
    <w:p w:rsidR="00000000" w:rsidRDefault="00022795">
      <w:pPr>
        <w:jc w:val="right"/>
        <w:rPr>
          <w:b/>
          <w:sz w:val="28"/>
        </w:rPr>
      </w:pPr>
    </w:p>
    <w:p w:rsidR="00000000" w:rsidRDefault="00022795">
      <w:pPr>
        <w:jc w:val="right"/>
        <w:rPr>
          <w:b/>
          <w:sz w:val="28"/>
        </w:rPr>
      </w:pPr>
    </w:p>
    <w:p w:rsidR="00000000" w:rsidRDefault="00022795">
      <w:pPr>
        <w:jc w:val="right"/>
        <w:rPr>
          <w:b/>
          <w:sz w:val="28"/>
        </w:rPr>
      </w:pPr>
      <w:r>
        <w:rPr>
          <w:b/>
          <w:noProof/>
        </w:rPr>
        <w:pict>
          <v:shapetype id="_x0000_t202" coordsize="21600,21600" o:spt="202" path="m,l,21600r21600,l21600,xe">
            <v:stroke joinstyle="miter"/>
            <v:path gradientshapeok="t" o:connecttype="rect"/>
          </v:shapetype>
          <v:shape id="_x0000_s1027" type="#_x0000_t202" style="position:absolute;left:0;text-align:left;margin-left:-12pt;margin-top:11.1pt;width:126pt;height:2in;z-index:251658240" stroked="f">
            <v:textbox style="mso-next-textbox:#_x0000_s1027">
              <w:txbxContent>
                <w:p w:rsidR="00000000" w:rsidRDefault="00022795">
                  <w:pPr>
                    <w:jc w:val="center"/>
                  </w:pPr>
                  <w:r>
                    <w:rPr>
                      <w:rFonts w:ascii="Gill Sans MT" w:hAnsi="Gill Sans MT"/>
                      <w:noProof/>
                    </w:rPr>
                    <w:drawing>
                      <wp:inline distT="0" distB="0" distL="0" distR="0">
                        <wp:extent cx="1276350" cy="15525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76350" cy="1552575"/>
                                </a:xfrm>
                                <a:prstGeom prst="rect">
                                  <a:avLst/>
                                </a:prstGeom>
                                <a:noFill/>
                                <a:ln w="9525">
                                  <a:noFill/>
                                  <a:miter lim="800000"/>
                                  <a:headEnd/>
                                  <a:tailEnd/>
                                </a:ln>
                              </pic:spPr>
                            </pic:pic>
                          </a:graphicData>
                        </a:graphic>
                      </wp:inline>
                    </w:drawing>
                  </w:r>
                  <w:r>
                    <w:t xml:space="preserve"> </w:t>
                  </w:r>
                </w:p>
              </w:txbxContent>
            </v:textbox>
          </v:shape>
        </w:pict>
      </w:r>
    </w:p>
    <w:p w:rsidR="00000000" w:rsidRDefault="00022795">
      <w:pPr>
        <w:jc w:val="right"/>
        <w:rPr>
          <w:b/>
          <w:sz w:val="28"/>
        </w:rPr>
      </w:pPr>
      <w:r>
        <w:rPr>
          <w:b/>
          <w:noProof/>
          <w:sz w:val="28"/>
        </w:rPr>
        <w:drawing>
          <wp:inline distT="0" distB="0" distL="0" distR="0">
            <wp:extent cx="2343150" cy="1333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43150" cy="1333500"/>
                    </a:xfrm>
                    <a:prstGeom prst="rect">
                      <a:avLst/>
                    </a:prstGeom>
                    <a:noFill/>
                    <a:ln w="9525">
                      <a:noFill/>
                      <a:miter lim="800000"/>
                      <a:headEnd/>
                      <a:tailEnd/>
                    </a:ln>
                  </pic:spPr>
                </pic:pic>
              </a:graphicData>
            </a:graphic>
          </wp:inline>
        </w:drawing>
      </w:r>
    </w:p>
    <w:p w:rsidR="00000000" w:rsidRDefault="00022795">
      <w:pPr>
        <w:jc w:val="right"/>
        <w:rPr>
          <w:b/>
          <w:sz w:val="28"/>
        </w:rPr>
      </w:pPr>
    </w:p>
    <w:p w:rsidR="00000000" w:rsidRDefault="00022795">
      <w:pPr>
        <w:jc w:val="right"/>
        <w:rPr>
          <w:b/>
          <w:sz w:val="28"/>
        </w:rPr>
      </w:pPr>
    </w:p>
    <w:p w:rsidR="00000000" w:rsidRDefault="00022795">
      <w:pPr>
        <w:jc w:val="right"/>
        <w:rPr>
          <w:b/>
          <w:sz w:val="28"/>
        </w:rPr>
      </w:pPr>
    </w:p>
    <w:p w:rsidR="00000000" w:rsidRDefault="00022795">
      <w:pPr>
        <w:jc w:val="right"/>
        <w:rPr>
          <w:b/>
          <w:sz w:val="28"/>
        </w:rPr>
      </w:pPr>
    </w:p>
    <w:p w:rsidR="00000000" w:rsidRDefault="00022795">
      <w:pPr>
        <w:sectPr w:rsidR="00000000">
          <w:headerReference w:type="even" r:id="rId10"/>
          <w:headerReference w:type="default" r:id="rId11"/>
          <w:footerReference w:type="even" r:id="rId12"/>
          <w:footerReference w:type="default" r:id="rId13"/>
          <w:headerReference w:type="first" r:id="rId14"/>
          <w:pgSz w:w="11907" w:h="16834" w:code="9"/>
          <w:pgMar w:top="1440" w:right="1440" w:bottom="720" w:left="1440" w:header="720" w:footer="720" w:gutter="0"/>
          <w:pgNumType w:start="1"/>
          <w:cols w:space="720"/>
          <w:noEndnote/>
          <w:titlePg/>
        </w:sectPr>
      </w:pPr>
    </w:p>
    <w:p w:rsidR="00000000" w:rsidRDefault="00022795">
      <w:pPr>
        <w:numPr>
          <w:ilvl w:val="12"/>
          <w:numId w:val="0"/>
        </w:numPr>
        <w:suppressAutoHyphens/>
        <w:jc w:val="center"/>
        <w:rPr>
          <w:b/>
          <w:bCs/>
          <w:iCs/>
        </w:rPr>
      </w:pPr>
      <w:r>
        <w:rPr>
          <w:b/>
          <w:bCs/>
          <w:iCs/>
        </w:rPr>
        <w:lastRenderedPageBreak/>
        <w:t>TUVALU KAUPULES</w:t>
      </w:r>
    </w:p>
    <w:p w:rsidR="00000000" w:rsidRDefault="00022795">
      <w:pPr>
        <w:numPr>
          <w:ilvl w:val="12"/>
          <w:numId w:val="0"/>
        </w:numPr>
        <w:suppressAutoHyphens/>
        <w:jc w:val="center"/>
        <w:rPr>
          <w:iCs/>
        </w:rPr>
      </w:pPr>
    </w:p>
    <w:p w:rsidR="00000000" w:rsidRDefault="00022795">
      <w:pPr>
        <w:pStyle w:val="Heading5"/>
        <w:rPr>
          <w:rFonts w:ascii="Trebuchet MS" w:hAnsi="Trebuchet MS"/>
          <w:b/>
          <w:bCs/>
          <w:sz w:val="20"/>
        </w:rPr>
      </w:pPr>
      <w:r>
        <w:rPr>
          <w:rFonts w:ascii="Trebuchet MS" w:hAnsi="Trebuchet MS"/>
          <w:b/>
          <w:bCs/>
          <w:sz w:val="20"/>
        </w:rPr>
        <w:t>AUDITOR GENERAL’S REPORT</w:t>
      </w:r>
    </w:p>
    <w:p w:rsidR="00000000" w:rsidRDefault="00022795">
      <w:pPr>
        <w:numPr>
          <w:ilvl w:val="12"/>
          <w:numId w:val="0"/>
        </w:numPr>
        <w:suppressAutoHyphens/>
        <w:jc w:val="center"/>
        <w:rPr>
          <w:b/>
          <w:bCs/>
        </w:rPr>
      </w:pPr>
    </w:p>
    <w:p w:rsidR="00000000" w:rsidRDefault="00022795">
      <w:pPr>
        <w:numPr>
          <w:ilvl w:val="12"/>
          <w:numId w:val="0"/>
        </w:numPr>
        <w:suppressAutoHyphens/>
        <w:jc w:val="center"/>
        <w:rPr>
          <w:b/>
          <w:bCs/>
        </w:rPr>
      </w:pPr>
      <w:r>
        <w:rPr>
          <w:b/>
          <w:bCs/>
        </w:rPr>
        <w:t>FOR THE YEAR ENDING 31 DECEMBER 2007</w:t>
      </w:r>
    </w:p>
    <w:p w:rsidR="00000000" w:rsidRDefault="00022795">
      <w:pPr>
        <w:numPr>
          <w:ilvl w:val="12"/>
          <w:numId w:val="0"/>
        </w:numPr>
        <w:suppressAutoHyphens/>
        <w:rPr>
          <w:b/>
          <w:bCs/>
        </w:rPr>
      </w:pPr>
    </w:p>
    <w:p w:rsidR="00000000" w:rsidRDefault="00022795">
      <w:pPr>
        <w:tabs>
          <w:tab w:val="left" w:pos="8520"/>
        </w:tabs>
      </w:pPr>
    </w:p>
    <w:p w:rsidR="00000000" w:rsidRDefault="00022795">
      <w:pPr>
        <w:tabs>
          <w:tab w:val="left" w:pos="8520"/>
        </w:tabs>
        <w:rPr>
          <w:b/>
          <w:bCs/>
          <w:spacing w:val="-3"/>
        </w:rPr>
      </w:pPr>
      <w:r>
        <w:rPr>
          <w:b/>
          <w:bCs/>
          <w:spacing w:val="-3"/>
        </w:rPr>
        <w:t>CONTENTS</w:t>
      </w:r>
      <w:r>
        <w:rPr>
          <w:b/>
          <w:bCs/>
          <w:spacing w:val="-3"/>
        </w:rPr>
        <w:tab/>
        <w:t>PAGE</w:t>
      </w:r>
    </w:p>
    <w:p w:rsidR="00000000" w:rsidRDefault="00022795">
      <w:pPr>
        <w:pStyle w:val="TOC1"/>
      </w:pPr>
      <w:r>
        <w:fldChar w:fldCharType="begin"/>
      </w:r>
      <w:r>
        <w:instrText xml:space="preserve"> TOC \o "1-1" \h \z </w:instrText>
      </w:r>
      <w:r>
        <w:fldChar w:fldCharType="separate"/>
      </w:r>
      <w:r>
        <w:t xml:space="preserve">1.       GENERAL OVERVIEW           </w:t>
      </w:r>
      <w:r>
        <w:t xml:space="preserve">                                                                                                                  2</w:t>
      </w:r>
    </w:p>
    <w:p w:rsidR="00000000" w:rsidRDefault="00022795">
      <w:pPr>
        <w:pStyle w:val="TOC1"/>
      </w:pPr>
      <w:r>
        <w:rPr>
          <w:b/>
          <w:bCs/>
          <w:sz w:val="24"/>
        </w:rPr>
        <w:t xml:space="preserve">2.     </w:t>
      </w:r>
      <w:r>
        <w:t>COMMON ISSUES                                                                                                                       2</w:t>
      </w:r>
    </w:p>
    <w:p w:rsidR="00000000" w:rsidRDefault="00022795">
      <w:pPr>
        <w:pStyle w:val="TOC1"/>
      </w:pPr>
      <w:r>
        <w:t>3.         Banks Institutions                                                                                                                      2</w:t>
      </w:r>
    </w:p>
    <w:p w:rsidR="00000000" w:rsidRDefault="00022795">
      <w:pPr>
        <w:pStyle w:val="TOC1"/>
        <w:rPr>
          <w:lang w:val="en-US"/>
        </w:rPr>
      </w:pPr>
      <w:r>
        <w:rPr>
          <w:rStyle w:val="Hyperlink"/>
          <w:color w:val="auto"/>
          <w:u w:val="none"/>
        </w:rPr>
        <w:t xml:space="preserve">3.1            National Bank Of Tuvalu                                                                    </w:t>
      </w:r>
      <w:r>
        <w:rPr>
          <w:rStyle w:val="Hyperlink"/>
          <w:color w:val="auto"/>
          <w:u w:val="none"/>
        </w:rPr>
        <w:t xml:space="preserve">                           2</w:t>
      </w:r>
    </w:p>
    <w:p w:rsidR="00000000" w:rsidRDefault="00022795">
      <w:pPr>
        <w:pStyle w:val="TOC1"/>
      </w:pPr>
      <w:hyperlink w:anchor="_Toc179949155" w:history="1">
        <w:r>
          <w:rPr>
            <w:rStyle w:val="Hyperlink"/>
          </w:rPr>
          <w:t>3.2</w:t>
        </w:r>
        <w:r>
          <w:t xml:space="preserve">           Development Bank of Tuvalu                                                                                    </w:t>
        </w:r>
        <w:r>
          <w:rPr>
            <w:webHidden/>
          </w:rPr>
          <w:fldChar w:fldCharType="begin"/>
        </w:r>
        <w:r>
          <w:rPr>
            <w:webHidden/>
          </w:rPr>
          <w:instrText xml:space="preserve"> PAGEREF _Toc179949155 \h </w:instrText>
        </w:r>
        <w:r>
          <w:rPr>
            <w:webHidden/>
          </w:rPr>
          <w:fldChar w:fldCharType="separate"/>
        </w:r>
        <w:r>
          <w:rPr>
            <w:webHidden/>
          </w:rPr>
          <w:t>5</w:t>
        </w:r>
        <w:r>
          <w:rPr>
            <w:webHidden/>
          </w:rPr>
          <w:fldChar w:fldCharType="end"/>
        </w:r>
      </w:hyperlink>
    </w:p>
    <w:p w:rsidR="00000000" w:rsidRDefault="00022795">
      <w:pPr>
        <w:pStyle w:val="TOC1"/>
        <w:rPr>
          <w:b/>
          <w:bCs/>
          <w:lang w:val="en-US"/>
        </w:rPr>
      </w:pPr>
      <w:hyperlink w:anchor="_Toc179949156" w:history="1">
        <w:r>
          <w:rPr>
            <w:rStyle w:val="Hyperlink"/>
          </w:rPr>
          <w:t>3.3</w:t>
        </w:r>
        <w:r>
          <w:rPr>
            <w:b/>
            <w:bCs/>
            <w:lang w:val="en-US"/>
          </w:rPr>
          <w:t xml:space="preserve"> </w:t>
        </w:r>
        <w:r>
          <w:rPr>
            <w:b/>
            <w:bCs/>
            <w:lang w:val="en-US"/>
          </w:rPr>
          <w:t xml:space="preserve">          Tuvalu National Prifident Fund</w:t>
        </w:r>
        <w:r>
          <w:rPr>
            <w:b/>
            <w:bCs/>
            <w:lang w:val="en-US"/>
          </w:rPr>
          <w:t xml:space="preserve"> </w:t>
        </w:r>
        <w:r>
          <w:rPr>
            <w:webHidden/>
          </w:rPr>
          <w:tab/>
        </w:r>
        <w:r>
          <w:rPr>
            <w:webHidden/>
          </w:rPr>
          <w:fldChar w:fldCharType="begin"/>
        </w:r>
        <w:r>
          <w:rPr>
            <w:webHidden/>
          </w:rPr>
          <w:instrText xml:space="preserve"> PAGEREF _Toc179949156 \h </w:instrText>
        </w:r>
        <w:r>
          <w:rPr>
            <w:webHidden/>
          </w:rPr>
          <w:fldChar w:fldCharType="separate"/>
        </w:r>
        <w:r>
          <w:rPr>
            <w:webHidden/>
          </w:rPr>
          <w:t>8</w:t>
        </w:r>
        <w:r>
          <w:rPr>
            <w:webHidden/>
          </w:rPr>
          <w:fldChar w:fldCharType="end"/>
        </w:r>
      </w:hyperlink>
    </w:p>
    <w:p w:rsidR="00000000" w:rsidRDefault="00022795">
      <w:pPr>
        <w:pStyle w:val="TOC1"/>
        <w:rPr>
          <w:b/>
          <w:bCs/>
          <w:sz w:val="24"/>
          <w:lang w:val="en-US"/>
        </w:rPr>
      </w:pPr>
      <w:hyperlink w:anchor="_Toc179949158" w:history="1">
        <w:r>
          <w:rPr>
            <w:rStyle w:val="Hyperlink"/>
          </w:rPr>
          <w:t>3.2    Corporations</w:t>
        </w:r>
        <w:r>
          <w:rPr>
            <w:webHidden/>
          </w:rPr>
          <w:tab/>
        </w:r>
        <w:r>
          <w:rPr>
            <w:webHidden/>
          </w:rPr>
          <w:fldChar w:fldCharType="begin"/>
        </w:r>
        <w:r>
          <w:rPr>
            <w:webHidden/>
          </w:rPr>
          <w:instrText xml:space="preserve"> PAGEREF _Toc179949158 \h </w:instrText>
        </w:r>
        <w:r>
          <w:rPr>
            <w:webHidden/>
          </w:rPr>
          <w:fldChar w:fldCharType="separate"/>
        </w:r>
        <w:r>
          <w:rPr>
            <w:webHidden/>
          </w:rPr>
          <w:t>11</w:t>
        </w:r>
        <w:r>
          <w:rPr>
            <w:webHidden/>
          </w:rPr>
          <w:fldChar w:fldCharType="end"/>
        </w:r>
      </w:hyperlink>
    </w:p>
    <w:p w:rsidR="00000000" w:rsidRDefault="00022795">
      <w:pPr>
        <w:pStyle w:val="TOC1"/>
        <w:rPr>
          <w:b/>
          <w:bCs/>
          <w:sz w:val="24"/>
          <w:lang w:val="en-US"/>
        </w:rPr>
      </w:pPr>
      <w:hyperlink w:anchor="_Toc179949159" w:history="1">
        <w:r>
          <w:rPr>
            <w:rStyle w:val="Hyperlink"/>
          </w:rPr>
          <w:t>3.2.1</w:t>
        </w:r>
        <w:r>
          <w:rPr>
            <w:b/>
            <w:bCs/>
            <w:sz w:val="24"/>
            <w:lang w:val="en-US"/>
          </w:rPr>
          <w:tab/>
        </w:r>
        <w:r>
          <w:rPr>
            <w:rStyle w:val="Hyperlink"/>
          </w:rPr>
          <w:t xml:space="preserve">           </w:t>
        </w:r>
        <w:r>
          <w:rPr>
            <w:rStyle w:val="Hyperlink"/>
            <w:b/>
            <w:bCs/>
          </w:rPr>
          <w:t>Tuvalu Telecommunications Corporation</w:t>
        </w:r>
        <w:r>
          <w:rPr>
            <w:webHidden/>
          </w:rPr>
          <w:tab/>
        </w:r>
        <w:r>
          <w:rPr>
            <w:webHidden/>
          </w:rPr>
          <w:fldChar w:fldCharType="begin"/>
        </w:r>
        <w:r>
          <w:rPr>
            <w:webHidden/>
          </w:rPr>
          <w:instrText xml:space="preserve"> PAGE</w:instrText>
        </w:r>
        <w:r>
          <w:rPr>
            <w:webHidden/>
          </w:rPr>
          <w:instrText xml:space="preserve">REF _Toc179949159 \h </w:instrText>
        </w:r>
        <w:r>
          <w:rPr>
            <w:webHidden/>
          </w:rPr>
          <w:fldChar w:fldCharType="separate"/>
        </w:r>
        <w:r>
          <w:rPr>
            <w:webHidden/>
          </w:rPr>
          <w:t>11</w:t>
        </w:r>
        <w:r>
          <w:rPr>
            <w:webHidden/>
          </w:rPr>
          <w:fldChar w:fldCharType="end"/>
        </w:r>
      </w:hyperlink>
    </w:p>
    <w:p w:rsidR="00000000" w:rsidRDefault="00022795">
      <w:pPr>
        <w:pStyle w:val="TOC1"/>
        <w:rPr>
          <w:b/>
          <w:bCs/>
          <w:sz w:val="24"/>
          <w:lang w:val="en-US"/>
        </w:rPr>
      </w:pPr>
      <w:hyperlink w:anchor="_Toc179949160" w:history="1">
        <w:r>
          <w:rPr>
            <w:rStyle w:val="Hyperlink"/>
          </w:rPr>
          <w:t>3.2.2</w:t>
        </w:r>
        <w:r>
          <w:rPr>
            <w:b/>
            <w:bCs/>
            <w:sz w:val="24"/>
            <w:lang w:val="en-US"/>
          </w:rPr>
          <w:tab/>
        </w:r>
        <w:r>
          <w:rPr>
            <w:rStyle w:val="Hyperlink"/>
          </w:rPr>
          <w:t xml:space="preserve">          </w:t>
        </w:r>
        <w:r>
          <w:rPr>
            <w:rStyle w:val="Hyperlink"/>
            <w:b/>
          </w:rPr>
          <w:t xml:space="preserve"> Tuvalu Electricity Corporation</w:t>
        </w:r>
        <w:r>
          <w:rPr>
            <w:webHidden/>
          </w:rPr>
          <w:tab/>
        </w:r>
        <w:r>
          <w:rPr>
            <w:webHidden/>
          </w:rPr>
          <w:fldChar w:fldCharType="begin"/>
        </w:r>
        <w:r>
          <w:rPr>
            <w:webHidden/>
          </w:rPr>
          <w:instrText xml:space="preserve"> PAGEREF _Toc179949160 \h </w:instrText>
        </w:r>
        <w:r>
          <w:rPr>
            <w:webHidden/>
          </w:rPr>
          <w:fldChar w:fldCharType="separate"/>
        </w:r>
        <w:r>
          <w:rPr>
            <w:webHidden/>
          </w:rPr>
          <w:t>12</w:t>
        </w:r>
        <w:r>
          <w:rPr>
            <w:webHidden/>
          </w:rPr>
          <w:fldChar w:fldCharType="end"/>
        </w:r>
      </w:hyperlink>
    </w:p>
    <w:p w:rsidR="00000000" w:rsidRDefault="00022795">
      <w:pPr>
        <w:pStyle w:val="TOC1"/>
        <w:rPr>
          <w:b/>
          <w:bCs/>
          <w:sz w:val="24"/>
          <w:lang w:val="en-US"/>
        </w:rPr>
      </w:pPr>
      <w:hyperlink w:anchor="_Toc179949161" w:history="1">
        <w:r>
          <w:rPr>
            <w:rStyle w:val="Hyperlink"/>
          </w:rPr>
          <w:t>3.2.3</w:t>
        </w:r>
        <w:r>
          <w:rPr>
            <w:b/>
            <w:bCs/>
            <w:sz w:val="24"/>
            <w:lang w:val="en-US"/>
          </w:rPr>
          <w:tab/>
        </w:r>
        <w:r>
          <w:rPr>
            <w:rStyle w:val="Hyperlink"/>
            <w:b/>
            <w:bCs/>
          </w:rPr>
          <w:t xml:space="preserve">   </w:t>
        </w:r>
        <w:r>
          <w:rPr>
            <w:rStyle w:val="Hyperlink"/>
            <w:b/>
            <w:bCs/>
          </w:rPr>
          <w:t xml:space="preserve">        Tuvalu Media Corporation</w:t>
        </w:r>
        <w:r>
          <w:rPr>
            <w:webHidden/>
          </w:rPr>
          <w:tab/>
        </w:r>
        <w:r>
          <w:rPr>
            <w:webHidden/>
          </w:rPr>
          <w:fldChar w:fldCharType="begin"/>
        </w:r>
        <w:r>
          <w:rPr>
            <w:webHidden/>
          </w:rPr>
          <w:instrText xml:space="preserve"> PAGEREF _Toc179949161 \h </w:instrText>
        </w:r>
        <w:r>
          <w:rPr>
            <w:webHidden/>
          </w:rPr>
          <w:fldChar w:fldCharType="separate"/>
        </w:r>
        <w:r>
          <w:rPr>
            <w:webHidden/>
          </w:rPr>
          <w:t>12</w:t>
        </w:r>
        <w:r>
          <w:rPr>
            <w:webHidden/>
          </w:rPr>
          <w:fldChar w:fldCharType="end"/>
        </w:r>
      </w:hyperlink>
    </w:p>
    <w:p w:rsidR="00000000" w:rsidRDefault="00022795">
      <w:pPr>
        <w:pStyle w:val="TOC1"/>
        <w:rPr>
          <w:b/>
          <w:bCs/>
          <w:sz w:val="24"/>
          <w:lang w:val="en-US"/>
        </w:rPr>
      </w:pPr>
      <w:hyperlink w:anchor="_Toc179949162" w:history="1">
        <w:r>
          <w:rPr>
            <w:rStyle w:val="Hyperlink"/>
          </w:rPr>
          <w:t>3.3</w:t>
        </w:r>
        <w:r>
          <w:rPr>
            <w:b/>
            <w:bCs/>
            <w:sz w:val="24"/>
            <w:lang w:val="en-US"/>
          </w:rPr>
          <w:tab/>
        </w:r>
        <w:r>
          <w:rPr>
            <w:rStyle w:val="Hyperlink"/>
          </w:rPr>
          <w:t xml:space="preserve">   Others Institutions</w:t>
        </w:r>
        <w:r>
          <w:rPr>
            <w:webHidden/>
          </w:rPr>
          <w:tab/>
        </w:r>
        <w:r>
          <w:rPr>
            <w:webHidden/>
          </w:rPr>
          <w:fldChar w:fldCharType="begin"/>
        </w:r>
        <w:r>
          <w:rPr>
            <w:webHidden/>
          </w:rPr>
          <w:instrText xml:space="preserve"> PAGEREF _Toc179949162 \h </w:instrText>
        </w:r>
        <w:r>
          <w:rPr>
            <w:webHidden/>
          </w:rPr>
          <w:fldChar w:fldCharType="separate"/>
        </w:r>
        <w:r>
          <w:rPr>
            <w:webHidden/>
          </w:rPr>
          <w:t>12</w:t>
        </w:r>
        <w:r>
          <w:rPr>
            <w:webHidden/>
          </w:rPr>
          <w:fldChar w:fldCharType="end"/>
        </w:r>
      </w:hyperlink>
    </w:p>
    <w:p w:rsidR="00000000" w:rsidRDefault="00022795">
      <w:pPr>
        <w:pStyle w:val="TOC1"/>
        <w:rPr>
          <w:b/>
          <w:bCs/>
          <w:sz w:val="24"/>
          <w:lang w:val="en-US"/>
        </w:rPr>
      </w:pPr>
      <w:hyperlink w:anchor="_Toc179949163" w:history="1">
        <w:r>
          <w:rPr>
            <w:rStyle w:val="Hyperlink"/>
          </w:rPr>
          <w:t>3.3.1</w:t>
        </w:r>
        <w:r>
          <w:rPr>
            <w:b/>
            <w:bCs/>
            <w:sz w:val="24"/>
            <w:lang w:val="en-US"/>
          </w:rPr>
          <w:tab/>
        </w:r>
        <w:r>
          <w:rPr>
            <w:rStyle w:val="Hyperlink"/>
          </w:rPr>
          <w:t xml:space="preserve">          </w:t>
        </w:r>
        <w:r>
          <w:rPr>
            <w:rStyle w:val="Hyperlink"/>
            <w:b/>
          </w:rPr>
          <w:t xml:space="preserve"> Tuvalu Maritime Instituion</w:t>
        </w:r>
        <w:r>
          <w:rPr>
            <w:webHidden/>
          </w:rPr>
          <w:tab/>
        </w:r>
        <w:r>
          <w:rPr>
            <w:webHidden/>
          </w:rPr>
          <w:fldChar w:fldCharType="begin"/>
        </w:r>
        <w:r>
          <w:rPr>
            <w:webHidden/>
          </w:rPr>
          <w:instrText xml:space="preserve"> PAGEREF _Toc179949163 \h </w:instrText>
        </w:r>
        <w:r>
          <w:rPr>
            <w:webHidden/>
          </w:rPr>
          <w:fldChar w:fldCharType="separate"/>
        </w:r>
        <w:r>
          <w:rPr>
            <w:webHidden/>
          </w:rPr>
          <w:t>12</w:t>
        </w:r>
        <w:r>
          <w:rPr>
            <w:webHidden/>
          </w:rPr>
          <w:fldChar w:fldCharType="end"/>
        </w:r>
      </w:hyperlink>
    </w:p>
    <w:p w:rsidR="00000000" w:rsidRDefault="00022795">
      <w:pPr>
        <w:pStyle w:val="TOC1"/>
        <w:rPr>
          <w:b/>
          <w:bCs/>
          <w:sz w:val="24"/>
          <w:lang w:val="en-US"/>
        </w:rPr>
      </w:pPr>
      <w:hyperlink w:anchor="_Toc179949164" w:history="1">
        <w:r>
          <w:rPr>
            <w:rStyle w:val="Hyperlink"/>
          </w:rPr>
          <w:t>3.3.2</w:t>
        </w:r>
        <w:r>
          <w:rPr>
            <w:b/>
            <w:bCs/>
            <w:sz w:val="24"/>
            <w:lang w:val="en-US"/>
          </w:rPr>
          <w:tab/>
        </w:r>
        <w:r>
          <w:rPr>
            <w:rStyle w:val="Hyperlink"/>
          </w:rPr>
          <w:t xml:space="preserve">           </w:t>
        </w:r>
        <w:r>
          <w:rPr>
            <w:rStyle w:val="Hyperlink"/>
            <w:b/>
          </w:rPr>
          <w:t>Vaiak</w:t>
        </w:r>
        <w:r>
          <w:rPr>
            <w:rStyle w:val="Hyperlink"/>
            <w:b/>
          </w:rPr>
          <w:t>u Langi Hotel</w:t>
        </w:r>
        <w:r>
          <w:rPr>
            <w:rStyle w:val="Hyperlink"/>
          </w:rPr>
          <w:t xml:space="preserve"> </w:t>
        </w:r>
        <w:r>
          <w:rPr>
            <w:webHidden/>
          </w:rPr>
          <w:tab/>
        </w:r>
        <w:r>
          <w:rPr>
            <w:webHidden/>
          </w:rPr>
          <w:fldChar w:fldCharType="begin"/>
        </w:r>
        <w:r>
          <w:rPr>
            <w:webHidden/>
          </w:rPr>
          <w:instrText xml:space="preserve"> PAGEREF _Toc179949164 \h </w:instrText>
        </w:r>
        <w:r>
          <w:rPr>
            <w:webHidden/>
          </w:rPr>
          <w:fldChar w:fldCharType="separate"/>
        </w:r>
        <w:r>
          <w:rPr>
            <w:webHidden/>
          </w:rPr>
          <w:t>13</w:t>
        </w:r>
        <w:r>
          <w:rPr>
            <w:webHidden/>
          </w:rPr>
          <w:fldChar w:fldCharType="end"/>
        </w:r>
      </w:hyperlink>
    </w:p>
    <w:p w:rsidR="00000000" w:rsidRDefault="00022795">
      <w:pPr>
        <w:pStyle w:val="TOC1"/>
      </w:pPr>
    </w:p>
    <w:p w:rsidR="00000000" w:rsidRDefault="00022795">
      <w:pPr>
        <w:pStyle w:val="TOC1"/>
        <w:rPr>
          <w:b/>
          <w:bCs/>
          <w:sz w:val="24"/>
          <w:lang w:val="en-US"/>
        </w:rPr>
      </w:pPr>
      <w:hyperlink w:anchor="_Toc179949196" w:history="1">
        <w:r>
          <w:rPr>
            <w:rStyle w:val="Hyperlink"/>
          </w:rPr>
          <w:t>4</w:t>
        </w:r>
        <w:r>
          <w:rPr>
            <w:b/>
            <w:bCs/>
            <w:sz w:val="24"/>
            <w:lang w:val="en-US"/>
          </w:rPr>
          <w:tab/>
          <w:t xml:space="preserve">   </w:t>
        </w:r>
        <w:r>
          <w:rPr>
            <w:rStyle w:val="Hyperlink"/>
          </w:rPr>
          <w:t>ACKNOWLEDGEMENTS</w:t>
        </w:r>
        <w:r>
          <w:rPr>
            <w:webHidden/>
          </w:rPr>
          <w:tab/>
        </w:r>
        <w:r>
          <w:rPr>
            <w:webHidden/>
          </w:rPr>
          <w:fldChar w:fldCharType="begin"/>
        </w:r>
        <w:r>
          <w:rPr>
            <w:webHidden/>
          </w:rPr>
          <w:instrText xml:space="preserve"> PAGEREF _Toc179949196 \h </w:instrText>
        </w:r>
        <w:r>
          <w:rPr>
            <w:webHidden/>
          </w:rPr>
          <w:fldChar w:fldCharType="separate"/>
        </w:r>
        <w:r>
          <w:rPr>
            <w:webHidden/>
          </w:rPr>
          <w:t>42</w:t>
        </w:r>
        <w:r>
          <w:rPr>
            <w:webHidden/>
          </w:rPr>
          <w:fldChar w:fldCharType="end"/>
        </w:r>
      </w:hyperlink>
    </w:p>
    <w:p w:rsidR="00000000" w:rsidRDefault="00022795">
      <w:pPr>
        <w:sectPr w:rsidR="00000000">
          <w:headerReference w:type="even" r:id="rId15"/>
          <w:headerReference w:type="default" r:id="rId16"/>
          <w:footerReference w:type="default" r:id="rId17"/>
          <w:headerReference w:type="first" r:id="rId18"/>
          <w:pgSz w:w="11907" w:h="16834" w:code="9"/>
          <w:pgMar w:top="1440" w:right="1440" w:bottom="720" w:left="1440" w:header="720" w:footer="720" w:gutter="0"/>
          <w:pgNumType w:start="1"/>
          <w:cols w:space="720"/>
          <w:noEndnote/>
        </w:sectPr>
      </w:pPr>
      <w:r>
        <w:fldChar w:fldCharType="end"/>
      </w:r>
    </w:p>
    <w:p w:rsidR="00000000" w:rsidRDefault="00022795">
      <w:pPr>
        <w:pStyle w:val="Heading1"/>
        <w:numPr>
          <w:ilvl w:val="0"/>
          <w:numId w:val="46"/>
        </w:numPr>
        <w:rPr>
          <w:rFonts w:ascii="Trebuchet MS" w:hAnsi="Trebuchet MS"/>
          <w:b/>
          <w:bCs w:val="0"/>
          <w:sz w:val="20"/>
        </w:rPr>
      </w:pPr>
      <w:bookmarkStart w:id="2" w:name="_Toc36283841"/>
      <w:bookmarkStart w:id="3" w:name="_Toc179949145"/>
      <w:r>
        <w:rPr>
          <w:rFonts w:ascii="Trebuchet MS" w:hAnsi="Trebuchet MS"/>
          <w:b/>
          <w:bCs w:val="0"/>
          <w:sz w:val="20"/>
        </w:rPr>
        <w:lastRenderedPageBreak/>
        <w:t>GENERAL OVERVIEW</w:t>
      </w:r>
      <w:bookmarkEnd w:id="2"/>
      <w:bookmarkEnd w:id="3"/>
    </w:p>
    <w:p w:rsidR="00000000" w:rsidRDefault="00022795">
      <w:pPr>
        <w:rPr>
          <w:lang w:val="en-AU"/>
        </w:rPr>
      </w:pPr>
      <w:r>
        <w:rPr>
          <w:lang w:val="en-AU"/>
        </w:rPr>
        <w:t xml:space="preserve">          </w:t>
      </w:r>
    </w:p>
    <w:p w:rsidR="00000000" w:rsidRDefault="00022795">
      <w:pPr>
        <w:numPr>
          <w:ilvl w:val="12"/>
          <w:numId w:val="0"/>
        </w:numPr>
        <w:tabs>
          <w:tab w:val="left" w:pos="720"/>
          <w:tab w:val="left" w:pos="1152"/>
          <w:tab w:val="center" w:pos="7776"/>
        </w:tabs>
        <w:suppressAutoHyphens/>
        <w:rPr>
          <w:spacing w:val="-3"/>
        </w:rPr>
      </w:pPr>
    </w:p>
    <w:p w:rsidR="00000000" w:rsidRDefault="00022795">
      <w:pPr>
        <w:numPr>
          <w:ilvl w:val="12"/>
          <w:numId w:val="0"/>
        </w:numPr>
        <w:tabs>
          <w:tab w:val="left" w:pos="720"/>
          <w:tab w:val="left" w:pos="1152"/>
          <w:tab w:val="center" w:pos="7776"/>
        </w:tabs>
        <w:suppressAutoHyphens/>
        <w:rPr>
          <w:spacing w:val="-3"/>
        </w:rPr>
      </w:pPr>
    </w:p>
    <w:p w:rsidR="00000000" w:rsidRDefault="00022795">
      <w:pPr>
        <w:pStyle w:val="Heading1"/>
        <w:rPr>
          <w:rFonts w:ascii="Trebuchet MS" w:hAnsi="Trebuchet MS"/>
          <w:b/>
          <w:bCs w:val="0"/>
          <w:sz w:val="20"/>
        </w:rPr>
      </w:pPr>
      <w:bookmarkStart w:id="4" w:name="_Toc36283842"/>
      <w:bookmarkStart w:id="5" w:name="_Toc179949146"/>
      <w:r>
        <w:rPr>
          <w:rFonts w:ascii="Trebuchet MS" w:hAnsi="Trebuchet MS"/>
          <w:b/>
          <w:bCs w:val="0"/>
          <w:sz w:val="20"/>
        </w:rPr>
        <w:t>2.</w:t>
      </w:r>
      <w:r>
        <w:rPr>
          <w:rFonts w:ascii="Trebuchet MS" w:hAnsi="Trebuchet MS"/>
          <w:b/>
          <w:bCs w:val="0"/>
          <w:sz w:val="20"/>
        </w:rPr>
        <w:tab/>
      </w:r>
      <w:bookmarkEnd w:id="4"/>
      <w:r>
        <w:rPr>
          <w:rFonts w:ascii="Trebuchet MS" w:hAnsi="Trebuchet MS"/>
          <w:b/>
          <w:bCs w:val="0"/>
          <w:sz w:val="20"/>
        </w:rPr>
        <w:t>COMMON ISSUES</w:t>
      </w:r>
      <w:bookmarkEnd w:id="5"/>
    </w:p>
    <w:p w:rsidR="00000000" w:rsidRDefault="00022795">
      <w:pPr>
        <w:numPr>
          <w:ilvl w:val="12"/>
          <w:numId w:val="0"/>
        </w:numPr>
        <w:tabs>
          <w:tab w:val="left" w:pos="720"/>
          <w:tab w:val="left" w:pos="1152"/>
          <w:tab w:val="center" w:pos="7776"/>
        </w:tabs>
        <w:suppressAutoHyphens/>
        <w:rPr>
          <w:spacing w:val="-3"/>
        </w:rPr>
      </w:pPr>
    </w:p>
    <w:p w:rsidR="00000000" w:rsidRDefault="00022795">
      <w:pPr>
        <w:pStyle w:val="Heading1"/>
        <w:rPr>
          <w:rFonts w:ascii="Trebuchet MS" w:hAnsi="Trebuchet MS"/>
          <w:b/>
          <w:bCs w:val="0"/>
          <w:sz w:val="20"/>
        </w:rPr>
      </w:pPr>
      <w:bookmarkStart w:id="6" w:name="_Toc36283843"/>
      <w:bookmarkStart w:id="7" w:name="_Toc179949147"/>
    </w:p>
    <w:p w:rsidR="00000000" w:rsidRDefault="00022795">
      <w:pPr>
        <w:pStyle w:val="Heading1"/>
        <w:rPr>
          <w:rFonts w:ascii="Trebuchet MS" w:hAnsi="Trebuchet MS"/>
          <w:b/>
          <w:bCs w:val="0"/>
          <w:sz w:val="20"/>
        </w:rPr>
      </w:pPr>
    </w:p>
    <w:p w:rsidR="00000000" w:rsidRDefault="00022795">
      <w:pPr>
        <w:pStyle w:val="Heading1"/>
        <w:rPr>
          <w:rFonts w:ascii="Trebuchet MS" w:hAnsi="Trebuchet MS"/>
          <w:b/>
          <w:bCs w:val="0"/>
          <w:sz w:val="20"/>
        </w:rPr>
      </w:pPr>
      <w:r>
        <w:rPr>
          <w:rFonts w:ascii="Trebuchet MS" w:hAnsi="Trebuchet MS"/>
          <w:b/>
          <w:bCs w:val="0"/>
          <w:sz w:val="20"/>
        </w:rPr>
        <w:t>3.</w:t>
      </w:r>
      <w:r>
        <w:rPr>
          <w:rFonts w:ascii="Trebuchet MS" w:hAnsi="Trebuchet MS"/>
          <w:b/>
          <w:bCs w:val="0"/>
          <w:sz w:val="20"/>
        </w:rPr>
        <w:tab/>
      </w:r>
      <w:bookmarkEnd w:id="7"/>
      <w:r>
        <w:rPr>
          <w:rFonts w:ascii="Trebuchet MS" w:hAnsi="Trebuchet MS"/>
          <w:b/>
          <w:bCs w:val="0"/>
          <w:sz w:val="24"/>
        </w:rPr>
        <w:t>Bank Institutions</w:t>
      </w:r>
    </w:p>
    <w:p w:rsidR="00000000" w:rsidRDefault="00022795"/>
    <w:tbl>
      <w:tblPr>
        <w:tblW w:w="0" w:type="auto"/>
        <w:tblBorders>
          <w:insideH w:val="single" w:sz="6" w:space="0" w:color="000000"/>
          <w:insideV w:val="single" w:sz="6" w:space="0" w:color="000000"/>
        </w:tblBorders>
        <w:tblLook w:val="01E0"/>
      </w:tblPr>
      <w:tblGrid>
        <w:gridCol w:w="8856"/>
      </w:tblGrid>
      <w:tr w:rsidR="00000000">
        <w:tc>
          <w:tcPr>
            <w:tcW w:w="8856" w:type="dxa"/>
            <w:tcBorders>
              <w:top w:val="single" w:sz="4" w:space="0" w:color="auto"/>
              <w:bottom w:val="single" w:sz="4" w:space="0" w:color="auto"/>
            </w:tcBorders>
          </w:tcPr>
          <w:tbl>
            <w:tblPr>
              <w:tblW w:w="0" w:type="auto"/>
              <w:tblBorders>
                <w:insideH w:val="single" w:sz="6" w:space="0" w:color="000000"/>
                <w:insideV w:val="single" w:sz="6" w:space="0" w:color="000000"/>
              </w:tblBorders>
              <w:tblLook w:val="01E0"/>
            </w:tblPr>
            <w:tblGrid>
              <w:gridCol w:w="8640"/>
            </w:tblGrid>
            <w:tr w:rsidR="00000000">
              <w:tc>
                <w:tcPr>
                  <w:tcW w:w="8856" w:type="dxa"/>
                  <w:tcBorders>
                    <w:top w:val="single" w:sz="4" w:space="0" w:color="auto"/>
                    <w:bottom w:val="single" w:sz="4" w:space="0" w:color="auto"/>
                  </w:tcBorders>
                </w:tcPr>
                <w:bookmarkEnd w:id="6"/>
                <w:p w:rsidR="00000000" w:rsidRDefault="00022795">
                  <w:pPr>
                    <w:autoSpaceDE w:val="0"/>
                    <w:autoSpaceDN w:val="0"/>
                    <w:adjustRightInd w:val="0"/>
                    <w:rPr>
                      <w:rFonts w:ascii="TrebuchetMS-Bold" w:hAnsi="TrebuchetMS-Bold" w:cs="TrebuchetMS-Bold"/>
                      <w:b/>
                      <w:bCs/>
                      <w:sz w:val="36"/>
                      <w:szCs w:val="36"/>
                    </w:rPr>
                  </w:pPr>
                  <w:r>
                    <w:rPr>
                      <w:b/>
                      <w:bCs/>
                      <w:sz w:val="36"/>
                    </w:rPr>
                    <w:t>3.1</w:t>
                  </w:r>
                  <w:r>
                    <w:rPr>
                      <w:b/>
                      <w:bCs/>
                    </w:rPr>
                    <w:t xml:space="preserve">   </w:t>
                  </w:r>
                  <w:r>
                    <w:rPr>
                      <w:b/>
                      <w:bCs/>
                      <w:sz w:val="36"/>
                    </w:rPr>
                    <w:t>N</w:t>
                  </w:r>
                  <w:r>
                    <w:rPr>
                      <w:rFonts w:ascii="TrebuchetMS-Bold" w:hAnsi="TrebuchetMS-Bold" w:cs="TrebuchetMS-Bold"/>
                      <w:b/>
                      <w:bCs/>
                      <w:sz w:val="36"/>
                      <w:szCs w:val="36"/>
                    </w:rPr>
                    <w:t>ational Bank of Tuvalu</w:t>
                  </w:r>
                </w:p>
              </w:tc>
            </w:tr>
          </w:tbl>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pStyle w:val="Heading2"/>
            </w:pPr>
            <w:r>
              <w:t>AUDIT OPIN</w:t>
            </w:r>
            <w:r>
              <w:t>ION</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The audit of the Bank’s financial report for the year ended 30 June 2007 resulted in an unqualified Independent Audit Report.</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KEY ISSUES</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Liquidity</w:t>
            </w: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The Bank’s liquidity is still a high priority. The deposit to gross loan ratio is very high and the q</w:t>
            </w:r>
            <w:r>
              <w:rPr>
                <w:rFonts w:ascii="TrebuchetMS-Bold" w:hAnsi="TrebuchetMS-Bold" w:cs="TrebuchetMS-Bold"/>
                <w:bCs/>
                <w:sz w:val="20"/>
                <w:szCs w:val="20"/>
              </w:rPr>
              <w:t>uality of the loan portfolio continues to decrease. As all customer deposits are mostly “at call” the bank needs to keep a level of liquidity to meet these potential withdrawals.</w:t>
            </w: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 xml:space="preserve">A large proportion of the Bank’s loan portfolio relates to government direct </w:t>
            </w:r>
            <w:r>
              <w:rPr>
                <w:rFonts w:ascii="TrebuchetMS-Bold" w:hAnsi="TrebuchetMS-Bold" w:cs="TrebuchetMS-Bold"/>
                <w:bCs/>
                <w:sz w:val="20"/>
                <w:szCs w:val="20"/>
              </w:rPr>
              <w:t xml:space="preserve">or guaranteed debt. The suspense account represents $5 million and the NAFICOT loan represents $1.3 million. </w:t>
            </w: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If nothing is done to address this issue future recapitalisation may be required. The Government needs to move to have these accounts and an overd</w:t>
            </w:r>
            <w:r>
              <w:rPr>
                <w:rFonts w:ascii="TrebuchetMS-Bold" w:hAnsi="TrebuchetMS-Bold" w:cs="TrebuchetMS-Bold"/>
                <w:bCs/>
                <w:sz w:val="20"/>
                <w:szCs w:val="20"/>
              </w:rPr>
              <w:t>raft facility (if used) approved as loans by Parliament and have formal agreements signed regarding their use and terms.</w:t>
            </w:r>
          </w:p>
          <w:p w:rsidR="00000000" w:rsidRDefault="00022795">
            <w:pPr>
              <w:autoSpaceDE w:val="0"/>
              <w:autoSpaceDN w:val="0"/>
              <w:adjustRightInd w:val="0"/>
              <w:rPr>
                <w:rFonts w:ascii="TrebuchetMS-Bold" w:hAnsi="TrebuchetMS-Bold" w:cs="TrebuchetMS-Bold"/>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 xml:space="preserve">Lending  </w:t>
            </w: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Poor lending and credit assessment practices have contributed to the poor quality of the Bank’s loan portfolio. These have r</w:t>
            </w:r>
            <w:r>
              <w:rPr>
                <w:rFonts w:ascii="TrebuchetMS-Bold" w:hAnsi="TrebuchetMS-Bold" w:cs="TrebuchetMS-Bold"/>
                <w:bCs/>
                <w:sz w:val="20"/>
                <w:szCs w:val="20"/>
              </w:rPr>
              <w:t xml:space="preserve">esulted from a lack of technical expertise, no formal or appropriate lending policy, and over-riding of existing policies. Unnecessary credit risks should not be taken with lending. </w:t>
            </w:r>
          </w:p>
          <w:p w:rsidR="00000000" w:rsidRDefault="00022795">
            <w:pPr>
              <w:autoSpaceDE w:val="0"/>
              <w:autoSpaceDN w:val="0"/>
              <w:adjustRightInd w:val="0"/>
              <w:rPr>
                <w:rFonts w:ascii="TrebuchetMS-Bold" w:hAnsi="TrebuchetMS-Bold" w:cs="TrebuchetMS-Bold"/>
                <w:bCs/>
                <w:sz w:val="20"/>
                <w:szCs w:val="20"/>
              </w:rPr>
            </w:pP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
                <w:bCs/>
                <w:sz w:val="20"/>
                <w:szCs w:val="20"/>
              </w:rPr>
              <w:t>Credit Worthiness</w:t>
            </w: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Tuvalu has three financial institutions apparently cap</w:t>
            </w:r>
            <w:r>
              <w:rPr>
                <w:rFonts w:ascii="TrebuchetMS-Bold" w:hAnsi="TrebuchetMS-Bold" w:cs="TrebuchetMS-Bold"/>
                <w:bCs/>
                <w:sz w:val="20"/>
                <w:szCs w:val="20"/>
              </w:rPr>
              <w:t>able of lending to the public. However, there is not necessarily any checks between the institutions when clients approach to borrow money. This has led to a situation where clients are able to run up debts with one bank, and then when they get unmanageabl</w:t>
            </w:r>
            <w:r>
              <w:rPr>
                <w:rFonts w:ascii="TrebuchetMS-Bold" w:hAnsi="TrebuchetMS-Bold" w:cs="TrebuchetMS-Bold"/>
                <w:bCs/>
                <w:sz w:val="20"/>
                <w:szCs w:val="20"/>
              </w:rPr>
              <w:t>e, turn to another lender to issue more debt. It is necessary to investigate the lending powers of these institutions and determine whether or not they are supposed to overlap.</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CONTROL ISSUES</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We identified opportunities for improvement in the followin</w:t>
            </w:r>
            <w:r>
              <w:rPr>
                <w:rFonts w:ascii="TrebuchetMS" w:hAnsi="TrebuchetMS" w:cs="TrebuchetMS"/>
                <w:sz w:val="20"/>
                <w:szCs w:val="20"/>
              </w:rPr>
              <w:t>g areas:</w:t>
            </w:r>
          </w:p>
          <w:p w:rsidR="00000000" w:rsidRDefault="00022795">
            <w:pPr>
              <w:numPr>
                <w:ilvl w:val="0"/>
                <w:numId w:val="47"/>
              </w:numPr>
              <w:autoSpaceDE w:val="0"/>
              <w:autoSpaceDN w:val="0"/>
              <w:adjustRightInd w:val="0"/>
              <w:rPr>
                <w:rFonts w:ascii="TrebuchetMS" w:hAnsi="TrebuchetMS" w:cs="TrebuchetMS"/>
                <w:sz w:val="20"/>
                <w:szCs w:val="20"/>
              </w:rPr>
            </w:pPr>
            <w:r>
              <w:rPr>
                <w:rFonts w:ascii="TrebuchetMS" w:hAnsi="TrebuchetMS" w:cs="TrebuchetMS"/>
                <w:sz w:val="20"/>
                <w:szCs w:val="20"/>
              </w:rPr>
              <w:t>Timely identification of impaired accounts</w:t>
            </w:r>
          </w:p>
          <w:p w:rsidR="00000000" w:rsidRDefault="00022795">
            <w:pPr>
              <w:numPr>
                <w:ilvl w:val="0"/>
                <w:numId w:val="47"/>
              </w:numPr>
              <w:autoSpaceDE w:val="0"/>
              <w:autoSpaceDN w:val="0"/>
              <w:adjustRightInd w:val="0"/>
              <w:rPr>
                <w:rFonts w:ascii="TrebuchetMS" w:hAnsi="TrebuchetMS" w:cs="TrebuchetMS"/>
                <w:sz w:val="20"/>
                <w:szCs w:val="20"/>
              </w:rPr>
            </w:pPr>
            <w:r>
              <w:rPr>
                <w:rFonts w:ascii="TrebuchetMS" w:hAnsi="TrebuchetMS" w:cs="TrebuchetMS"/>
                <w:sz w:val="20"/>
                <w:szCs w:val="20"/>
              </w:rPr>
              <w:t>Action needed in the arrears recovery process</w:t>
            </w:r>
          </w:p>
          <w:p w:rsidR="00000000" w:rsidRDefault="00022795">
            <w:pPr>
              <w:numPr>
                <w:ilvl w:val="0"/>
                <w:numId w:val="47"/>
              </w:numPr>
              <w:autoSpaceDE w:val="0"/>
              <w:autoSpaceDN w:val="0"/>
              <w:adjustRightInd w:val="0"/>
              <w:rPr>
                <w:rFonts w:ascii="TrebuchetMS" w:hAnsi="TrebuchetMS" w:cs="TrebuchetMS"/>
                <w:sz w:val="20"/>
                <w:szCs w:val="20"/>
              </w:rPr>
            </w:pPr>
            <w:r>
              <w:rPr>
                <w:rFonts w:ascii="TrebuchetMS" w:hAnsi="TrebuchetMS" w:cs="TrebuchetMS"/>
                <w:sz w:val="20"/>
                <w:szCs w:val="20"/>
              </w:rPr>
              <w:t>Appropriate training of lending staff and use of internal audit function</w:t>
            </w:r>
          </w:p>
          <w:p w:rsidR="00000000" w:rsidRDefault="00022795">
            <w:pPr>
              <w:numPr>
                <w:ilvl w:val="0"/>
                <w:numId w:val="47"/>
              </w:numPr>
              <w:autoSpaceDE w:val="0"/>
              <w:autoSpaceDN w:val="0"/>
              <w:adjustRightInd w:val="0"/>
              <w:rPr>
                <w:rFonts w:ascii="TrebuchetMS" w:hAnsi="TrebuchetMS" w:cs="TrebuchetMS"/>
                <w:sz w:val="20"/>
                <w:szCs w:val="20"/>
              </w:rPr>
            </w:pPr>
            <w:r>
              <w:rPr>
                <w:rFonts w:ascii="TrebuchetMS" w:hAnsi="TrebuchetMS" w:cs="TrebuchetMS"/>
                <w:sz w:val="20"/>
                <w:szCs w:val="20"/>
              </w:rPr>
              <w:t>Closer monitoring of construction loans</w:t>
            </w:r>
          </w:p>
          <w:p w:rsidR="00000000" w:rsidRDefault="00022795">
            <w:pPr>
              <w:numPr>
                <w:ilvl w:val="0"/>
                <w:numId w:val="47"/>
              </w:numPr>
              <w:autoSpaceDE w:val="0"/>
              <w:autoSpaceDN w:val="0"/>
              <w:adjustRightInd w:val="0"/>
              <w:rPr>
                <w:rFonts w:ascii="TrebuchetMS" w:hAnsi="TrebuchetMS" w:cs="TrebuchetMS"/>
                <w:sz w:val="20"/>
                <w:szCs w:val="20"/>
              </w:rPr>
            </w:pPr>
            <w:r>
              <w:rPr>
                <w:rFonts w:ascii="TrebuchetMS" w:hAnsi="TrebuchetMS" w:cs="TrebuchetMS"/>
                <w:sz w:val="20"/>
                <w:szCs w:val="20"/>
              </w:rPr>
              <w:t>More accurate loan grading to be performed</w:t>
            </w:r>
          </w:p>
          <w:p w:rsidR="00000000" w:rsidRDefault="00022795">
            <w:pPr>
              <w:numPr>
                <w:ilvl w:val="0"/>
                <w:numId w:val="47"/>
              </w:numPr>
              <w:autoSpaceDE w:val="0"/>
              <w:autoSpaceDN w:val="0"/>
              <w:adjustRightInd w:val="0"/>
              <w:rPr>
                <w:rFonts w:ascii="TrebuchetMS" w:hAnsi="TrebuchetMS" w:cs="TrebuchetMS"/>
                <w:sz w:val="20"/>
                <w:szCs w:val="20"/>
              </w:rPr>
            </w:pPr>
            <w:r>
              <w:rPr>
                <w:rFonts w:ascii="TrebuchetMS" w:hAnsi="TrebuchetMS" w:cs="TrebuchetMS"/>
                <w:sz w:val="20"/>
                <w:szCs w:val="20"/>
              </w:rPr>
              <w:t>Pr</w:t>
            </w:r>
            <w:r>
              <w:rPr>
                <w:rFonts w:ascii="TrebuchetMS" w:hAnsi="TrebuchetMS" w:cs="TrebuchetMS"/>
                <w:sz w:val="20"/>
                <w:szCs w:val="20"/>
              </w:rPr>
              <w:t>oper security documentation to be obtained for loans</w:t>
            </w:r>
          </w:p>
          <w:p w:rsidR="00000000" w:rsidRDefault="00022795">
            <w:pPr>
              <w:numPr>
                <w:ilvl w:val="0"/>
                <w:numId w:val="47"/>
              </w:numPr>
              <w:autoSpaceDE w:val="0"/>
              <w:autoSpaceDN w:val="0"/>
              <w:adjustRightInd w:val="0"/>
              <w:rPr>
                <w:rFonts w:ascii="TrebuchetMS" w:hAnsi="TrebuchetMS" w:cs="TrebuchetMS"/>
                <w:sz w:val="20"/>
                <w:szCs w:val="20"/>
              </w:rPr>
            </w:pPr>
            <w:r>
              <w:rPr>
                <w:rFonts w:ascii="TrebuchetMS" w:hAnsi="TrebuchetMS" w:cs="TrebuchetMS"/>
                <w:sz w:val="20"/>
                <w:szCs w:val="20"/>
              </w:rPr>
              <w:t>Proper policies on credit reviews</w:t>
            </w:r>
          </w:p>
          <w:p w:rsidR="00000000" w:rsidRDefault="00022795">
            <w:pPr>
              <w:numPr>
                <w:ilvl w:val="0"/>
                <w:numId w:val="47"/>
              </w:numPr>
              <w:autoSpaceDE w:val="0"/>
              <w:autoSpaceDN w:val="0"/>
              <w:adjustRightInd w:val="0"/>
              <w:rPr>
                <w:rFonts w:ascii="TrebuchetMS" w:hAnsi="TrebuchetMS" w:cs="TrebuchetMS"/>
                <w:sz w:val="20"/>
                <w:szCs w:val="20"/>
              </w:rPr>
            </w:pPr>
            <w:r>
              <w:rPr>
                <w:rFonts w:ascii="TrebuchetMS" w:hAnsi="TrebuchetMS" w:cs="TrebuchetMS"/>
                <w:sz w:val="20"/>
                <w:szCs w:val="20"/>
              </w:rPr>
              <w:t>Timely processing to prevent unauthorized withdrawals</w:t>
            </w:r>
          </w:p>
          <w:p w:rsidR="00000000" w:rsidRDefault="00022795">
            <w:pPr>
              <w:numPr>
                <w:ilvl w:val="0"/>
                <w:numId w:val="47"/>
              </w:numPr>
              <w:autoSpaceDE w:val="0"/>
              <w:autoSpaceDN w:val="0"/>
              <w:adjustRightInd w:val="0"/>
              <w:rPr>
                <w:rFonts w:ascii="TrebuchetMS" w:hAnsi="TrebuchetMS" w:cs="TrebuchetMS"/>
                <w:sz w:val="20"/>
                <w:szCs w:val="20"/>
              </w:rPr>
            </w:pPr>
            <w:r>
              <w:rPr>
                <w:rFonts w:ascii="TrebuchetMS" w:hAnsi="TrebuchetMS" w:cs="TrebuchetMS"/>
                <w:sz w:val="20"/>
                <w:szCs w:val="20"/>
              </w:rPr>
              <w:t>Policies and procedures need to be developed and formalized for outer island banks</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These and other matters were fo</w:t>
            </w:r>
            <w:r>
              <w:rPr>
                <w:rFonts w:ascii="TrebuchetMS" w:hAnsi="TrebuchetMS" w:cs="TrebuchetMS"/>
                <w:sz w:val="20"/>
                <w:szCs w:val="20"/>
              </w:rPr>
              <w:t>rmally raised in a management letter to the Board.</w:t>
            </w: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We acknowledge that the Board has developed a draft lending policy, an issue that we have</w:t>
            </w: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raised over a number of years.</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FINANCIAL INFORMATION</w:t>
            </w:r>
          </w:p>
          <w:p w:rsidR="00000000" w:rsidRDefault="00022795">
            <w:pPr>
              <w:autoSpaceDE w:val="0"/>
              <w:autoSpaceDN w:val="0"/>
              <w:adjustRightInd w:val="0"/>
              <w:rPr>
                <w:rFonts w:ascii="TrebuchetMS-Bold" w:hAnsi="TrebuchetMS-Bold" w:cs="TrebuchetMS-Bold"/>
                <w:b/>
                <w:bCs/>
                <w:sz w:val="18"/>
                <w:szCs w:val="18"/>
              </w:rPr>
            </w:pPr>
          </w:p>
          <w:p w:rsidR="00000000" w:rsidRDefault="00022795">
            <w:pPr>
              <w:pBdr>
                <w:top w:val="single" w:sz="4" w:space="1" w:color="auto"/>
                <w:bottom w:val="single" w:sz="4" w:space="1" w:color="auto"/>
              </w:pBdr>
              <w:autoSpaceDE w:val="0"/>
              <w:autoSpaceDN w:val="0"/>
              <w:adjustRightInd w:val="0"/>
              <w:rPr>
                <w:rFonts w:ascii="TrebuchetMS-Bold" w:hAnsi="TrebuchetMS-Bold" w:cs="TrebuchetMS-Bold"/>
                <w:b/>
                <w:bCs/>
                <w:sz w:val="18"/>
                <w:szCs w:val="18"/>
              </w:rPr>
            </w:pPr>
            <w:r>
              <w:rPr>
                <w:rFonts w:ascii="TrebuchetMS-Bold" w:hAnsi="TrebuchetMS-Bold" w:cs="TrebuchetMS-Bold"/>
                <w:b/>
                <w:bCs/>
                <w:sz w:val="18"/>
                <w:szCs w:val="18"/>
              </w:rPr>
              <w:t>Year ended 30 June</w:t>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t xml:space="preserve"> </w:t>
            </w:r>
            <w:r>
              <w:rPr>
                <w:rFonts w:ascii="TrebuchetMS-Bold" w:hAnsi="TrebuchetMS-Bold" w:cs="TrebuchetMS-Bold"/>
                <w:b/>
                <w:bCs/>
                <w:sz w:val="18"/>
                <w:szCs w:val="18"/>
              </w:rPr>
              <w:tab/>
            </w:r>
            <w:r>
              <w:rPr>
                <w:rFonts w:ascii="TrebuchetMS-Bold" w:hAnsi="TrebuchetMS-Bold" w:cs="TrebuchetMS-Bold"/>
                <w:b/>
                <w:bCs/>
                <w:sz w:val="18"/>
                <w:szCs w:val="18"/>
              </w:rPr>
              <w:tab/>
              <w:t xml:space="preserve">2007 </w:t>
            </w:r>
            <w:r>
              <w:rPr>
                <w:rFonts w:ascii="TrebuchetMS-Bold" w:hAnsi="TrebuchetMS-Bold" w:cs="TrebuchetMS-Bold"/>
                <w:b/>
                <w:bCs/>
                <w:sz w:val="18"/>
                <w:szCs w:val="18"/>
              </w:rPr>
              <w:tab/>
            </w:r>
            <w:r>
              <w:rPr>
                <w:rFonts w:ascii="TrebuchetMS-Bold" w:hAnsi="TrebuchetMS-Bold" w:cs="TrebuchetMS-Bold"/>
                <w:b/>
                <w:bCs/>
                <w:sz w:val="18"/>
                <w:szCs w:val="18"/>
              </w:rPr>
              <w:tab/>
              <w:t>2006</w:t>
            </w:r>
          </w:p>
          <w:p w:rsidR="00000000" w:rsidRDefault="00022795">
            <w:pPr>
              <w:autoSpaceDE w:val="0"/>
              <w:autoSpaceDN w:val="0"/>
              <w:adjustRightInd w:val="0"/>
              <w:ind w:left="5760" w:firstLine="720"/>
              <w:rPr>
                <w:rFonts w:ascii="TrebuchetMS-Bold" w:hAnsi="TrebuchetMS-Bold" w:cs="TrebuchetMS-Bold"/>
                <w:b/>
                <w:bCs/>
                <w:sz w:val="18"/>
                <w:szCs w:val="18"/>
              </w:rPr>
            </w:pPr>
            <w:r>
              <w:rPr>
                <w:rFonts w:ascii="TrebuchetMS-Bold" w:hAnsi="TrebuchetMS-Bold" w:cs="TrebuchetMS-Bold"/>
                <w:b/>
                <w:bCs/>
                <w:sz w:val="18"/>
                <w:szCs w:val="18"/>
              </w:rPr>
              <w:t>$’000</w:t>
            </w:r>
            <w:r>
              <w:rPr>
                <w:rFonts w:ascii="TrebuchetMS-Bold" w:hAnsi="TrebuchetMS-Bold" w:cs="TrebuchetMS-Bold"/>
                <w:b/>
                <w:bCs/>
                <w:sz w:val="18"/>
                <w:szCs w:val="18"/>
              </w:rPr>
              <w:tab/>
            </w:r>
            <w:r>
              <w:rPr>
                <w:rFonts w:ascii="TrebuchetMS-Bold" w:hAnsi="TrebuchetMS-Bold" w:cs="TrebuchetMS-Bold"/>
                <w:b/>
                <w:bCs/>
                <w:sz w:val="18"/>
                <w:szCs w:val="18"/>
              </w:rPr>
              <w:tab/>
              <w:t>$’000</w:t>
            </w: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Bold" w:hAnsi="TrebuchetMS-Bold" w:cs="TrebuchetMS-Bold"/>
                <w:b/>
                <w:bCs/>
                <w:sz w:val="18"/>
                <w:szCs w:val="18"/>
              </w:rPr>
            </w:pPr>
            <w:r>
              <w:rPr>
                <w:rFonts w:ascii="TrebuchetMS-Bold" w:hAnsi="TrebuchetMS-Bold" w:cs="TrebuchetMS-Bold"/>
                <w:b/>
                <w:bCs/>
                <w:sz w:val="18"/>
                <w:szCs w:val="18"/>
              </w:rPr>
              <w:t>Operati</w:t>
            </w:r>
            <w:r>
              <w:rPr>
                <w:rFonts w:ascii="TrebuchetMS-Bold" w:hAnsi="TrebuchetMS-Bold" w:cs="TrebuchetMS-Bold"/>
                <w:b/>
                <w:bCs/>
                <w:sz w:val="18"/>
                <w:szCs w:val="18"/>
              </w:rPr>
              <w:t>ng income</w:t>
            </w:r>
          </w:p>
          <w:p w:rsidR="00000000" w:rsidRDefault="00022795">
            <w:pPr>
              <w:autoSpaceDE w:val="0"/>
              <w:autoSpaceDN w:val="0"/>
              <w:adjustRightInd w:val="0"/>
              <w:ind w:firstLine="720"/>
              <w:rPr>
                <w:rFonts w:ascii="TrebuchetMS" w:hAnsi="TrebuchetMS" w:cs="TrebuchetMS"/>
                <w:sz w:val="18"/>
                <w:szCs w:val="18"/>
              </w:rPr>
            </w:pPr>
            <w:r>
              <w:rPr>
                <w:rFonts w:ascii="TrebuchetMS" w:hAnsi="TrebuchetMS" w:cs="TrebuchetMS"/>
                <w:sz w:val="18"/>
                <w:szCs w:val="18"/>
              </w:rPr>
              <w:t>Interest Income</w:t>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BoldItalic" w:hAnsi="Trebuchet-BoldItalic" w:cs="Trebuchet-BoldItalic"/>
                <w:b/>
                <w:bCs/>
                <w:i/>
                <w:iCs/>
                <w:sz w:val="18"/>
                <w:szCs w:val="18"/>
              </w:rPr>
              <w:tab/>
            </w:r>
            <w:r>
              <w:rPr>
                <w:rFonts w:ascii="Trebuchet-BoldItalic" w:hAnsi="Trebuchet-BoldItalic" w:cs="Trebuchet-BoldItalic"/>
                <w:b/>
                <w:bCs/>
                <w:i/>
                <w:iCs/>
                <w:sz w:val="18"/>
                <w:szCs w:val="18"/>
              </w:rPr>
              <w:tab/>
            </w:r>
            <w:r>
              <w:rPr>
                <w:rFonts w:ascii="TrebuchetMS" w:hAnsi="TrebuchetMS" w:cs="TrebuchetMS"/>
                <w:sz w:val="18"/>
                <w:szCs w:val="18"/>
              </w:rPr>
              <w:t>1,388</w:t>
            </w:r>
          </w:p>
          <w:p w:rsidR="00000000" w:rsidRDefault="00022795">
            <w:pPr>
              <w:autoSpaceDE w:val="0"/>
              <w:autoSpaceDN w:val="0"/>
              <w:adjustRightInd w:val="0"/>
              <w:ind w:firstLine="720"/>
              <w:rPr>
                <w:rFonts w:ascii="TrebuchetMS" w:hAnsi="TrebuchetMS" w:cs="TrebuchetMS"/>
                <w:sz w:val="18"/>
                <w:szCs w:val="18"/>
              </w:rPr>
            </w:pPr>
            <w:r>
              <w:rPr>
                <w:rFonts w:ascii="TrebuchetMS" w:hAnsi="TrebuchetMS" w:cs="TrebuchetMS"/>
                <w:sz w:val="18"/>
                <w:szCs w:val="18"/>
              </w:rPr>
              <w:t>Non-Interest Income</w:t>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t>1,562</w:t>
            </w:r>
          </w:p>
          <w:p w:rsidR="00000000" w:rsidRDefault="00022795">
            <w:pPr>
              <w:autoSpaceDE w:val="0"/>
              <w:autoSpaceDN w:val="0"/>
              <w:adjustRightInd w:val="0"/>
              <w:ind w:firstLine="720"/>
              <w:rPr>
                <w:rFonts w:ascii="TrebuchetMS" w:hAnsi="TrebuchetMS" w:cs="TrebuchetMS"/>
                <w:sz w:val="18"/>
                <w:szCs w:val="18"/>
              </w:rPr>
            </w:pPr>
            <w:r>
              <w:rPr>
                <w:rFonts w:ascii="TrebuchetMS" w:hAnsi="TrebuchetMS" w:cs="TrebuchetMS"/>
                <w:sz w:val="18"/>
                <w:szCs w:val="18"/>
              </w:rPr>
              <w:t xml:space="preserve">Interest Expense </w:t>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t xml:space="preserve">              </w:t>
            </w:r>
            <w:r>
              <w:rPr>
                <w:rFonts w:ascii="Trebuchet-BoldItalic" w:hAnsi="Trebuchet-BoldItalic" w:cs="Trebuchet-BoldItalic"/>
                <w:b/>
                <w:bCs/>
                <w:i/>
                <w:iCs/>
                <w:sz w:val="18"/>
                <w:szCs w:val="18"/>
              </w:rPr>
              <w:t xml:space="preserve">               </w:t>
            </w:r>
            <w:r>
              <w:rPr>
                <w:rFonts w:ascii="TrebuchetMS" w:hAnsi="TrebuchetMS" w:cs="TrebuchetMS"/>
                <w:sz w:val="18"/>
                <w:szCs w:val="18"/>
                <w:u w:val="single"/>
              </w:rPr>
              <w:t xml:space="preserve"> (435)</w:t>
            </w:r>
          </w:p>
          <w:p w:rsidR="00000000" w:rsidRDefault="00022795">
            <w:pPr>
              <w:autoSpaceDE w:val="0"/>
              <w:autoSpaceDN w:val="0"/>
              <w:adjustRightInd w:val="0"/>
              <w:rPr>
                <w:rFonts w:ascii="TrebuchetMS" w:hAnsi="TrebuchetMS" w:cs="TrebuchetMS"/>
                <w:sz w:val="18"/>
                <w:szCs w:val="18"/>
              </w:rPr>
            </w:pPr>
            <w:r>
              <w:rPr>
                <w:rFonts w:ascii="TrebuchetMS-Bold" w:hAnsi="TrebuchetMS-Bold" w:cs="TrebuchetMS-Bold"/>
                <w:b/>
                <w:bCs/>
                <w:sz w:val="18"/>
                <w:szCs w:val="18"/>
              </w:rPr>
              <w:t>Total operating income</w:t>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BoldItalic" w:hAnsi="Trebuchet-BoldItalic" w:cs="Trebuchet-BoldItalic"/>
                <w:b/>
                <w:bCs/>
                <w:i/>
                <w:iCs/>
                <w:sz w:val="18"/>
                <w:szCs w:val="18"/>
              </w:rPr>
              <w:tab/>
            </w:r>
            <w:r>
              <w:rPr>
                <w:rFonts w:ascii="Trebuchet-BoldItalic" w:hAnsi="Trebuchet-BoldItalic" w:cs="Trebuchet-BoldItalic"/>
                <w:b/>
                <w:bCs/>
                <w:i/>
                <w:iCs/>
                <w:sz w:val="18"/>
                <w:szCs w:val="18"/>
              </w:rPr>
              <w:tab/>
            </w:r>
            <w:r>
              <w:rPr>
                <w:rFonts w:ascii="Trebuchet-BoldItalic" w:hAnsi="Trebuchet-BoldItalic" w:cs="Trebuchet-BoldItalic"/>
                <w:b/>
                <w:bCs/>
                <w:i/>
                <w:iCs/>
                <w:sz w:val="18"/>
                <w:szCs w:val="18"/>
                <w:u w:val="single"/>
              </w:rPr>
              <w:t xml:space="preserve"> 2515  </w:t>
            </w: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Bold" w:hAnsi="TrebuchetMS-Bold" w:cs="TrebuchetMS-Bold"/>
                <w:bCs/>
                <w:sz w:val="18"/>
                <w:szCs w:val="18"/>
              </w:rPr>
            </w:pPr>
            <w:r>
              <w:rPr>
                <w:rFonts w:ascii="TrebuchetMS-Bold" w:hAnsi="TrebuchetMS-Bold" w:cs="TrebuchetMS-Bold"/>
                <w:b/>
                <w:bCs/>
                <w:sz w:val="18"/>
                <w:szCs w:val="18"/>
              </w:rPr>
              <w:t>Total operating expenses</w:t>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Cs/>
                <w:sz w:val="18"/>
                <w:szCs w:val="18"/>
              </w:rPr>
              <w:tab/>
            </w:r>
            <w:r>
              <w:rPr>
                <w:rFonts w:ascii="TrebuchetMS-Bold" w:hAnsi="TrebuchetMS-Bold" w:cs="TrebuchetMS-Bold"/>
                <w:bCs/>
                <w:sz w:val="18"/>
                <w:szCs w:val="18"/>
              </w:rPr>
              <w:tab/>
              <w:t xml:space="preserve"> </w:t>
            </w:r>
            <w:r>
              <w:rPr>
                <w:rFonts w:ascii="TrebuchetMS-Bold" w:hAnsi="TrebuchetMS-Bold" w:cs="TrebuchetMS-Bold"/>
                <w:bCs/>
                <w:sz w:val="18"/>
                <w:szCs w:val="18"/>
                <w:u w:val="single"/>
              </w:rPr>
              <w:t>1,250</w:t>
            </w:r>
          </w:p>
          <w:p w:rsidR="00000000" w:rsidRDefault="00022795">
            <w:pPr>
              <w:autoSpaceDE w:val="0"/>
              <w:autoSpaceDN w:val="0"/>
              <w:adjustRightInd w:val="0"/>
              <w:rPr>
                <w:rFonts w:ascii="TrebuchetMS-Bold" w:hAnsi="TrebuchetMS-Bold" w:cs="TrebuchetMS-Bold"/>
                <w:b/>
                <w:bCs/>
                <w:sz w:val="18"/>
                <w:szCs w:val="18"/>
              </w:rPr>
            </w:pPr>
            <w:r>
              <w:rPr>
                <w:rFonts w:ascii="TrebuchetMS-Bold" w:hAnsi="TrebuchetMS-Bold" w:cs="TrebuchetMS-Bold"/>
                <w:b/>
                <w:bCs/>
                <w:sz w:val="18"/>
                <w:szCs w:val="18"/>
              </w:rPr>
              <w:t>Gross profit</w:t>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t xml:space="preserve"> 1,265</w:t>
            </w: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Bold" w:hAnsi="TrebuchetMS-Bold" w:cs="TrebuchetMS-Bold"/>
                <w:bCs/>
                <w:sz w:val="18"/>
                <w:szCs w:val="18"/>
              </w:rPr>
            </w:pPr>
            <w:r>
              <w:rPr>
                <w:rFonts w:ascii="TrebuchetMS-Bold" w:hAnsi="TrebuchetMS-Bold" w:cs="TrebuchetMS-Bold"/>
                <w:bCs/>
                <w:sz w:val="18"/>
                <w:szCs w:val="18"/>
              </w:rPr>
              <w:t>Allowances fo</w:t>
            </w:r>
            <w:r>
              <w:rPr>
                <w:rFonts w:ascii="TrebuchetMS-Bold" w:hAnsi="TrebuchetMS-Bold" w:cs="TrebuchetMS-Bold"/>
                <w:bCs/>
                <w:sz w:val="18"/>
                <w:szCs w:val="18"/>
              </w:rPr>
              <w:t>r credit impairment</w:t>
            </w:r>
            <w:r>
              <w:rPr>
                <w:rFonts w:ascii="TrebuchetMS-Bold" w:hAnsi="TrebuchetMS-Bold" w:cs="TrebuchetMS-Bold"/>
                <w:bCs/>
                <w:sz w:val="18"/>
                <w:szCs w:val="18"/>
              </w:rPr>
              <w:tab/>
            </w:r>
            <w:r>
              <w:rPr>
                <w:rFonts w:ascii="TrebuchetMS-Bold" w:hAnsi="TrebuchetMS-Bold" w:cs="TrebuchetMS-Bold"/>
                <w:bCs/>
                <w:sz w:val="18"/>
                <w:szCs w:val="18"/>
              </w:rPr>
              <w:tab/>
            </w:r>
            <w:r>
              <w:rPr>
                <w:rFonts w:ascii="TrebuchetMS-Bold" w:hAnsi="TrebuchetMS-Bold" w:cs="TrebuchetMS-Bold"/>
                <w:bCs/>
                <w:sz w:val="18"/>
                <w:szCs w:val="18"/>
              </w:rPr>
              <w:tab/>
            </w:r>
            <w:r>
              <w:rPr>
                <w:rFonts w:ascii="TrebuchetMS-Bold" w:hAnsi="TrebuchetMS-Bold" w:cs="TrebuchetMS-Bold"/>
                <w:bCs/>
                <w:sz w:val="18"/>
                <w:szCs w:val="18"/>
              </w:rPr>
              <w:tab/>
            </w:r>
            <w:r>
              <w:rPr>
                <w:rFonts w:ascii="TrebuchetMS-Bold" w:hAnsi="TrebuchetMS-Bold" w:cs="TrebuchetMS-Bold"/>
                <w:bCs/>
                <w:sz w:val="18"/>
                <w:szCs w:val="18"/>
              </w:rPr>
              <w:tab/>
            </w:r>
            <w:r>
              <w:rPr>
                <w:rFonts w:ascii="TrebuchetMS-Bold" w:hAnsi="TrebuchetMS-Bold" w:cs="TrebuchetMS-Bold"/>
                <w:bCs/>
                <w:sz w:val="18"/>
                <w:szCs w:val="18"/>
              </w:rPr>
              <w:tab/>
              <w:t xml:space="preserve">  </w:t>
            </w:r>
            <w:r>
              <w:rPr>
                <w:rFonts w:ascii="TrebuchetMS-Bold" w:hAnsi="TrebuchetMS-Bold" w:cs="TrebuchetMS-Bold"/>
                <w:bCs/>
                <w:sz w:val="18"/>
                <w:szCs w:val="18"/>
              </w:rPr>
              <w:tab/>
            </w:r>
            <w:r>
              <w:rPr>
                <w:rFonts w:ascii="TrebuchetMS-Bold" w:hAnsi="TrebuchetMS-Bold" w:cs="TrebuchetMS-Bold"/>
                <w:bCs/>
                <w:sz w:val="18"/>
                <w:szCs w:val="18"/>
              </w:rPr>
              <w:tab/>
              <w:t xml:space="preserve">  (589)</w:t>
            </w:r>
          </w:p>
          <w:p w:rsidR="00000000" w:rsidRDefault="00022795">
            <w:pPr>
              <w:autoSpaceDE w:val="0"/>
              <w:autoSpaceDN w:val="0"/>
              <w:adjustRightInd w:val="0"/>
              <w:rPr>
                <w:rFonts w:ascii="TrebuchetMS-Bold" w:hAnsi="TrebuchetMS-Bold" w:cs="TrebuchetMS-Bold"/>
                <w:bCs/>
                <w:sz w:val="18"/>
                <w:szCs w:val="18"/>
              </w:rPr>
            </w:pPr>
            <w:r>
              <w:rPr>
                <w:rFonts w:ascii="TrebuchetMS-Bold" w:hAnsi="TrebuchetMS-Bold" w:cs="TrebuchetMS-Bold"/>
                <w:bCs/>
                <w:sz w:val="18"/>
                <w:szCs w:val="18"/>
              </w:rPr>
              <w:t>Income tax expense</w:t>
            </w:r>
            <w:r>
              <w:rPr>
                <w:rFonts w:ascii="TrebuchetMS-Bold" w:hAnsi="TrebuchetMS-Bold" w:cs="TrebuchetMS-Bold"/>
                <w:bCs/>
                <w:sz w:val="18"/>
                <w:szCs w:val="18"/>
              </w:rPr>
              <w:tab/>
            </w:r>
            <w:r>
              <w:rPr>
                <w:rFonts w:ascii="TrebuchetMS-Bold" w:hAnsi="TrebuchetMS-Bold" w:cs="TrebuchetMS-Bold"/>
                <w:bCs/>
                <w:sz w:val="18"/>
                <w:szCs w:val="18"/>
              </w:rPr>
              <w:tab/>
            </w:r>
            <w:r>
              <w:rPr>
                <w:rFonts w:ascii="TrebuchetMS-Bold" w:hAnsi="TrebuchetMS-Bold" w:cs="TrebuchetMS-Bold"/>
                <w:bCs/>
                <w:sz w:val="18"/>
                <w:szCs w:val="18"/>
              </w:rPr>
              <w:tab/>
            </w:r>
            <w:r>
              <w:rPr>
                <w:rFonts w:ascii="TrebuchetMS-Bold" w:hAnsi="TrebuchetMS-Bold" w:cs="TrebuchetMS-Bold"/>
                <w:bCs/>
                <w:sz w:val="18"/>
                <w:szCs w:val="18"/>
              </w:rPr>
              <w:tab/>
            </w:r>
            <w:r>
              <w:rPr>
                <w:rFonts w:ascii="TrebuchetMS-Bold" w:hAnsi="TrebuchetMS-Bold" w:cs="TrebuchetMS-Bold"/>
                <w:bCs/>
                <w:sz w:val="18"/>
                <w:szCs w:val="18"/>
              </w:rPr>
              <w:tab/>
            </w:r>
            <w:r>
              <w:rPr>
                <w:rFonts w:ascii="TrebuchetMS-Bold" w:hAnsi="TrebuchetMS-Bold" w:cs="TrebuchetMS-Bold"/>
                <w:bCs/>
                <w:sz w:val="18"/>
                <w:szCs w:val="18"/>
              </w:rPr>
              <w:tab/>
            </w:r>
            <w:r>
              <w:rPr>
                <w:rFonts w:ascii="TrebuchetMS-Bold" w:hAnsi="TrebuchetMS-Bold" w:cs="TrebuchetMS-Bold"/>
                <w:bCs/>
                <w:sz w:val="18"/>
                <w:szCs w:val="18"/>
              </w:rPr>
              <w:tab/>
            </w:r>
            <w:r>
              <w:rPr>
                <w:rFonts w:ascii="TrebuchetMS-Bold" w:hAnsi="TrebuchetMS-Bold" w:cs="TrebuchetMS-Bold"/>
                <w:bCs/>
                <w:sz w:val="18"/>
                <w:szCs w:val="18"/>
              </w:rPr>
              <w:tab/>
            </w:r>
            <w:r>
              <w:rPr>
                <w:rFonts w:ascii="TrebuchetMS-Bold" w:hAnsi="TrebuchetMS-Bold" w:cs="TrebuchetMS-Bold"/>
                <w:bCs/>
                <w:sz w:val="18"/>
                <w:szCs w:val="18"/>
              </w:rPr>
              <w:tab/>
              <w:t xml:space="preserve">  </w:t>
            </w:r>
            <w:r>
              <w:rPr>
                <w:rFonts w:ascii="TrebuchetMS-Bold" w:hAnsi="TrebuchetMS-Bold" w:cs="TrebuchetMS-Bold"/>
                <w:bCs/>
                <w:sz w:val="18"/>
                <w:szCs w:val="18"/>
                <w:u w:val="single"/>
              </w:rPr>
              <w:t xml:space="preserve">  267</w:t>
            </w:r>
            <w:r>
              <w:rPr>
                <w:rFonts w:ascii="TrebuchetMS-Bold" w:hAnsi="TrebuchetMS-Bold" w:cs="TrebuchetMS-Bold"/>
                <w:bCs/>
                <w:sz w:val="18"/>
                <w:szCs w:val="18"/>
              </w:rPr>
              <w:tab/>
            </w:r>
          </w:p>
          <w:p w:rsidR="00000000" w:rsidRDefault="00022795">
            <w:pPr>
              <w:autoSpaceDE w:val="0"/>
              <w:autoSpaceDN w:val="0"/>
              <w:adjustRightInd w:val="0"/>
              <w:rPr>
                <w:rFonts w:ascii="TrebuchetMS-Bold" w:hAnsi="TrebuchetMS-Bold" w:cs="TrebuchetMS-Bold"/>
                <w:b/>
                <w:bCs/>
                <w:sz w:val="18"/>
                <w:szCs w:val="18"/>
              </w:rPr>
            </w:pPr>
            <w:r>
              <w:rPr>
                <w:rFonts w:ascii="TrebuchetMS-Bold" w:hAnsi="TrebuchetMS-Bold" w:cs="TrebuchetMS-Bold"/>
                <w:b/>
                <w:bCs/>
                <w:sz w:val="18"/>
                <w:szCs w:val="18"/>
              </w:rPr>
              <w:t>Net Profit</w:t>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t xml:space="preserve">   410</w:t>
            </w: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 w:hAnsi="TrebuchetMS" w:cs="TrebuchetMS"/>
                <w:sz w:val="18"/>
                <w:szCs w:val="18"/>
              </w:rPr>
            </w:pPr>
            <w:r>
              <w:rPr>
                <w:rFonts w:ascii="TrebuchetMS" w:hAnsi="TrebuchetMS" w:cs="TrebuchetMS"/>
                <w:b/>
                <w:sz w:val="18"/>
                <w:szCs w:val="18"/>
              </w:rPr>
              <w:t>Net assets (at 31 December)</w:t>
            </w:r>
            <w:r>
              <w:rPr>
                <w:rFonts w:ascii="TrebuchetMS" w:hAnsi="TrebuchetMS" w:cs="TrebuchetMS"/>
                <w:sz w:val="18"/>
                <w:szCs w:val="18"/>
              </w:rPr>
              <w:t xml:space="preserve"> </w:t>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BoldItalic" w:hAnsi="Trebuchet-BoldItalic" w:cs="Trebuchet-BoldItalic"/>
                <w:b/>
                <w:bCs/>
                <w:i/>
                <w:iCs/>
                <w:sz w:val="18"/>
                <w:szCs w:val="18"/>
              </w:rPr>
              <w:tab/>
            </w:r>
            <w:r>
              <w:rPr>
                <w:rFonts w:ascii="Trebuchet-BoldItalic" w:hAnsi="Trebuchet-BoldItalic" w:cs="Trebuchet-BoldItalic"/>
                <w:b/>
                <w:bCs/>
                <w:i/>
                <w:iCs/>
                <w:sz w:val="18"/>
                <w:szCs w:val="18"/>
              </w:rPr>
              <w:tab/>
              <w:t>4210</w:t>
            </w:r>
          </w:p>
          <w:p w:rsidR="00000000" w:rsidRDefault="00022795">
            <w:pPr>
              <w:pBdr>
                <w:bottom w:val="single" w:sz="4" w:space="1" w:color="auto"/>
              </w:pBdr>
              <w:autoSpaceDE w:val="0"/>
              <w:autoSpaceDN w:val="0"/>
              <w:adjustRightInd w:val="0"/>
              <w:rPr>
                <w:rFonts w:ascii="TrebuchetMS-Italic" w:hAnsi="TrebuchetMS-Italic" w:cs="TrebuchetMS-Italic"/>
                <w:i/>
                <w:iCs/>
                <w:sz w:val="18"/>
                <w:szCs w:val="18"/>
              </w:rPr>
            </w:pPr>
          </w:p>
          <w:p w:rsidR="00000000" w:rsidRDefault="00022795">
            <w:pPr>
              <w:pBdr>
                <w:bottom w:val="single" w:sz="4" w:space="1" w:color="auto"/>
              </w:pBdr>
              <w:autoSpaceDE w:val="0"/>
              <w:autoSpaceDN w:val="0"/>
              <w:adjustRightInd w:val="0"/>
              <w:rPr>
                <w:rFonts w:ascii="TrebuchetMS-Italic" w:hAnsi="TrebuchetMS-Italic" w:cs="TrebuchetMS-Italic"/>
                <w:iCs/>
                <w:sz w:val="18"/>
                <w:szCs w:val="18"/>
              </w:rPr>
            </w:pPr>
            <w:r>
              <w:rPr>
                <w:rFonts w:ascii="TrebuchetMS-Italic" w:hAnsi="TrebuchetMS-Italic" w:cs="TrebuchetMS-Italic"/>
                <w:iCs/>
                <w:sz w:val="18"/>
                <w:szCs w:val="18"/>
              </w:rPr>
              <w:t>Proposed Dividend</w:t>
            </w:r>
            <w:r>
              <w:rPr>
                <w:rFonts w:ascii="TrebuchetMS-Italic" w:hAnsi="TrebuchetMS-Italic" w:cs="TrebuchetMS-Italic"/>
                <w:iCs/>
                <w:sz w:val="18"/>
                <w:szCs w:val="18"/>
              </w:rPr>
              <w:tab/>
            </w:r>
            <w:r>
              <w:rPr>
                <w:rFonts w:ascii="TrebuchetMS-Italic" w:hAnsi="TrebuchetMS-Italic" w:cs="TrebuchetMS-Italic"/>
                <w:iCs/>
                <w:sz w:val="18"/>
                <w:szCs w:val="18"/>
              </w:rPr>
              <w:tab/>
            </w:r>
            <w:r>
              <w:rPr>
                <w:rFonts w:ascii="TrebuchetMS-Italic" w:hAnsi="TrebuchetMS-Italic" w:cs="TrebuchetMS-Italic"/>
                <w:iCs/>
                <w:sz w:val="18"/>
                <w:szCs w:val="18"/>
              </w:rPr>
              <w:tab/>
            </w:r>
            <w:r>
              <w:rPr>
                <w:rFonts w:ascii="TrebuchetMS-Italic" w:hAnsi="TrebuchetMS-Italic" w:cs="TrebuchetMS-Italic"/>
                <w:iCs/>
                <w:sz w:val="18"/>
                <w:szCs w:val="18"/>
              </w:rPr>
              <w:tab/>
            </w:r>
            <w:r>
              <w:rPr>
                <w:rFonts w:ascii="TrebuchetMS-Italic" w:hAnsi="TrebuchetMS-Italic" w:cs="TrebuchetMS-Italic"/>
                <w:iCs/>
                <w:sz w:val="18"/>
                <w:szCs w:val="18"/>
              </w:rPr>
              <w:tab/>
            </w:r>
            <w:r>
              <w:rPr>
                <w:rFonts w:ascii="TrebuchetMS-Italic" w:hAnsi="TrebuchetMS-Italic" w:cs="TrebuchetMS-Italic"/>
                <w:iCs/>
                <w:sz w:val="18"/>
                <w:szCs w:val="18"/>
              </w:rPr>
              <w:tab/>
            </w:r>
            <w:r>
              <w:rPr>
                <w:rFonts w:ascii="TrebuchetMS-Italic" w:hAnsi="TrebuchetMS-Italic" w:cs="TrebuchetMS-Italic"/>
                <w:iCs/>
                <w:sz w:val="18"/>
                <w:szCs w:val="18"/>
              </w:rPr>
              <w:tab/>
              <w:t xml:space="preserve">   </w:t>
            </w:r>
            <w:r>
              <w:rPr>
                <w:rFonts w:ascii="TrebuchetMS-Italic" w:hAnsi="TrebuchetMS-Italic" w:cs="TrebuchetMS-Italic"/>
                <w:iCs/>
                <w:sz w:val="18"/>
                <w:szCs w:val="18"/>
              </w:rPr>
              <w:tab/>
            </w:r>
            <w:r>
              <w:rPr>
                <w:rFonts w:ascii="TrebuchetMS-Italic" w:hAnsi="TrebuchetMS-Italic" w:cs="TrebuchetMS-Italic"/>
                <w:iCs/>
                <w:sz w:val="18"/>
                <w:szCs w:val="18"/>
              </w:rPr>
              <w:tab/>
              <w:t xml:space="preserve">   307</w:t>
            </w:r>
          </w:p>
          <w:p w:rsidR="00000000" w:rsidRDefault="00022795">
            <w:pPr>
              <w:pBdr>
                <w:bottom w:val="single" w:sz="4" w:space="1" w:color="auto"/>
              </w:pBdr>
              <w:autoSpaceDE w:val="0"/>
              <w:autoSpaceDN w:val="0"/>
              <w:adjustRightInd w:val="0"/>
              <w:rPr>
                <w:rFonts w:ascii="TrebuchetMS-Italic" w:hAnsi="TrebuchetMS-Italic" w:cs="TrebuchetMS-Italic"/>
                <w:i/>
                <w:iCs/>
                <w:sz w:val="18"/>
                <w:szCs w:val="18"/>
              </w:rPr>
            </w:pPr>
          </w:p>
          <w:p w:rsidR="00000000" w:rsidRDefault="00022795">
            <w:pPr>
              <w:pBdr>
                <w:bottom w:val="single" w:sz="4" w:space="1" w:color="auto"/>
              </w:pBdr>
              <w:autoSpaceDE w:val="0"/>
              <w:autoSpaceDN w:val="0"/>
              <w:adjustRightInd w:val="0"/>
              <w:rPr>
                <w:rFonts w:ascii="TrebuchetMS-Italic" w:hAnsi="TrebuchetMS-Italic" w:cs="TrebuchetMS-Italic"/>
                <w:iCs/>
                <w:sz w:val="18"/>
                <w:szCs w:val="18"/>
              </w:rPr>
            </w:pPr>
            <w:r>
              <w:rPr>
                <w:rFonts w:ascii="TrebuchetMS-Italic" w:hAnsi="TrebuchetMS-Italic" w:cs="TrebuchetMS-Italic"/>
                <w:b/>
                <w:iCs/>
                <w:sz w:val="18"/>
                <w:szCs w:val="18"/>
              </w:rPr>
              <w:t>Amount Owed by Government at 31 December 2007*</w:t>
            </w:r>
            <w:r>
              <w:rPr>
                <w:rFonts w:ascii="TrebuchetMS-Italic" w:hAnsi="TrebuchetMS-Italic" w:cs="TrebuchetMS-Italic"/>
                <w:b/>
                <w:iCs/>
                <w:sz w:val="18"/>
                <w:szCs w:val="18"/>
              </w:rPr>
              <w:tab/>
              <w:t xml:space="preserve">                            </w:t>
            </w:r>
            <w:r>
              <w:rPr>
                <w:rFonts w:ascii="TrebuchetMS-Italic" w:hAnsi="TrebuchetMS-Italic" w:cs="TrebuchetMS-Italic"/>
                <w:b/>
                <w:iCs/>
                <w:sz w:val="18"/>
                <w:szCs w:val="18"/>
              </w:rPr>
              <w:t xml:space="preserve">                               6573</w:t>
            </w:r>
          </w:p>
          <w:p w:rsidR="00000000" w:rsidRDefault="00022795">
            <w:pPr>
              <w:autoSpaceDE w:val="0"/>
              <w:autoSpaceDN w:val="0"/>
              <w:adjustRightInd w:val="0"/>
              <w:rPr>
                <w:rFonts w:ascii="TrebuchetMS-Italic" w:hAnsi="TrebuchetMS-Italic" w:cs="TrebuchetMS-Italic"/>
                <w:i/>
                <w:iCs/>
                <w:sz w:val="18"/>
                <w:szCs w:val="18"/>
              </w:rPr>
            </w:pPr>
          </w:p>
          <w:p w:rsidR="00000000" w:rsidRDefault="00022795">
            <w:pPr>
              <w:autoSpaceDE w:val="0"/>
              <w:autoSpaceDN w:val="0"/>
              <w:adjustRightInd w:val="0"/>
              <w:rPr>
                <w:rFonts w:ascii="TrebuchetMS-Italic" w:hAnsi="TrebuchetMS-Italic" w:cs="TrebuchetMS-Italic"/>
                <w:i/>
                <w:iCs/>
                <w:sz w:val="14"/>
                <w:szCs w:val="14"/>
              </w:rPr>
            </w:pPr>
            <w:r>
              <w:rPr>
                <w:rFonts w:ascii="TrebuchetMS-Italic" w:hAnsi="TrebuchetMS-Italic" w:cs="TrebuchetMS-Italic"/>
                <w:i/>
                <w:iCs/>
                <w:sz w:val="14"/>
                <w:szCs w:val="14"/>
              </w:rPr>
              <w:t xml:space="preserve">*Government Suspense Account  </w:t>
            </w:r>
            <w:r>
              <w:rPr>
                <w:rFonts w:ascii="TrebuchetMS-Italic" w:hAnsi="TrebuchetMS-Italic" w:cs="TrebuchetMS-Italic"/>
                <w:i/>
                <w:iCs/>
                <w:sz w:val="14"/>
                <w:szCs w:val="14"/>
              </w:rPr>
              <w:tab/>
            </w:r>
            <w:r>
              <w:rPr>
                <w:rFonts w:ascii="TrebuchetMS-Italic" w:hAnsi="TrebuchetMS-Italic" w:cs="TrebuchetMS-Italic"/>
                <w:i/>
                <w:iCs/>
                <w:sz w:val="14"/>
                <w:szCs w:val="14"/>
              </w:rPr>
              <w:tab/>
              <w:t>$4,924</w:t>
            </w:r>
          </w:p>
          <w:p w:rsidR="00000000" w:rsidRDefault="00022795">
            <w:pPr>
              <w:autoSpaceDE w:val="0"/>
              <w:autoSpaceDN w:val="0"/>
              <w:adjustRightInd w:val="0"/>
              <w:rPr>
                <w:rFonts w:ascii="TrebuchetMS-Italic" w:hAnsi="TrebuchetMS-Italic" w:cs="TrebuchetMS-Italic"/>
                <w:i/>
                <w:iCs/>
                <w:sz w:val="14"/>
                <w:szCs w:val="14"/>
              </w:rPr>
            </w:pPr>
            <w:r>
              <w:rPr>
                <w:rFonts w:ascii="TrebuchetMS-Italic" w:hAnsi="TrebuchetMS-Italic" w:cs="TrebuchetMS-Italic"/>
                <w:i/>
                <w:iCs/>
                <w:sz w:val="14"/>
                <w:szCs w:val="14"/>
              </w:rPr>
              <w:t xml:space="preserve"> NAFICOT Loan</w:t>
            </w:r>
            <w:r>
              <w:rPr>
                <w:rFonts w:ascii="TrebuchetMS-Italic" w:hAnsi="TrebuchetMS-Italic" w:cs="TrebuchetMS-Italic"/>
                <w:i/>
                <w:iCs/>
                <w:sz w:val="14"/>
                <w:szCs w:val="14"/>
              </w:rPr>
              <w:tab/>
            </w:r>
            <w:r>
              <w:rPr>
                <w:rFonts w:ascii="TrebuchetMS-Italic" w:hAnsi="TrebuchetMS-Italic" w:cs="TrebuchetMS-Italic"/>
                <w:i/>
                <w:iCs/>
                <w:sz w:val="14"/>
                <w:szCs w:val="14"/>
              </w:rPr>
              <w:tab/>
            </w:r>
            <w:r>
              <w:rPr>
                <w:rFonts w:ascii="TrebuchetMS-Italic" w:hAnsi="TrebuchetMS-Italic" w:cs="TrebuchetMS-Italic"/>
                <w:i/>
                <w:iCs/>
                <w:sz w:val="14"/>
                <w:szCs w:val="14"/>
              </w:rPr>
              <w:tab/>
              <w:t>$1,308</w:t>
            </w:r>
          </w:p>
          <w:p w:rsidR="00000000" w:rsidRDefault="00022795">
            <w:pPr>
              <w:autoSpaceDE w:val="0"/>
              <w:autoSpaceDN w:val="0"/>
              <w:adjustRightInd w:val="0"/>
              <w:rPr>
                <w:rFonts w:ascii="TrebuchetMS-Italic" w:hAnsi="TrebuchetMS-Italic" w:cs="TrebuchetMS-Italic"/>
                <w:i/>
                <w:iCs/>
                <w:sz w:val="14"/>
                <w:szCs w:val="14"/>
              </w:rPr>
            </w:pPr>
            <w:r>
              <w:rPr>
                <w:rFonts w:ascii="TrebuchetMS-Italic" w:hAnsi="TrebuchetMS-Italic" w:cs="TrebuchetMS-Italic"/>
                <w:i/>
                <w:iCs/>
                <w:sz w:val="14"/>
                <w:szCs w:val="14"/>
              </w:rPr>
              <w:t xml:space="preserve"> Air Fiji Loan</w:t>
            </w:r>
            <w:r>
              <w:rPr>
                <w:rFonts w:ascii="TrebuchetMS-Italic" w:hAnsi="TrebuchetMS-Italic" w:cs="TrebuchetMS-Italic"/>
                <w:i/>
                <w:iCs/>
                <w:sz w:val="14"/>
                <w:szCs w:val="14"/>
              </w:rPr>
              <w:tab/>
            </w:r>
            <w:r>
              <w:rPr>
                <w:rFonts w:ascii="TrebuchetMS-Italic" w:hAnsi="TrebuchetMS-Italic" w:cs="TrebuchetMS-Italic"/>
                <w:i/>
                <w:iCs/>
                <w:sz w:val="14"/>
                <w:szCs w:val="14"/>
              </w:rPr>
              <w:tab/>
            </w:r>
            <w:r>
              <w:rPr>
                <w:rFonts w:ascii="TrebuchetMS-Italic" w:hAnsi="TrebuchetMS-Italic" w:cs="TrebuchetMS-Italic"/>
                <w:i/>
                <w:iCs/>
                <w:sz w:val="14"/>
                <w:szCs w:val="14"/>
              </w:rPr>
              <w:tab/>
            </w:r>
            <w:r>
              <w:rPr>
                <w:rFonts w:ascii="TrebuchetMS-Italic" w:hAnsi="TrebuchetMS-Italic" w:cs="TrebuchetMS-Italic"/>
                <w:i/>
                <w:iCs/>
                <w:sz w:val="14"/>
                <w:szCs w:val="14"/>
                <w:u w:val="single"/>
              </w:rPr>
              <w:t>$   341</w:t>
            </w:r>
          </w:p>
          <w:p w:rsidR="00000000" w:rsidRDefault="00022795">
            <w:pPr>
              <w:autoSpaceDE w:val="0"/>
              <w:autoSpaceDN w:val="0"/>
              <w:adjustRightInd w:val="0"/>
              <w:rPr>
                <w:rFonts w:ascii="TrebuchetMS" w:hAnsi="TrebuchetMS" w:cs="TrebuchetMS"/>
                <w:sz w:val="14"/>
                <w:szCs w:val="14"/>
              </w:rPr>
            </w:pPr>
            <w:r>
              <w:rPr>
                <w:rFonts w:ascii="TrebuchetMS" w:hAnsi="TrebuchetMS" w:cs="TrebuchetMS"/>
                <w:sz w:val="14"/>
                <w:szCs w:val="14"/>
              </w:rPr>
              <w:tab/>
            </w:r>
            <w:r>
              <w:rPr>
                <w:rFonts w:ascii="TrebuchetMS" w:hAnsi="TrebuchetMS" w:cs="TrebuchetMS"/>
                <w:sz w:val="14"/>
                <w:szCs w:val="14"/>
              </w:rPr>
              <w:tab/>
            </w:r>
            <w:r>
              <w:rPr>
                <w:rFonts w:ascii="TrebuchetMS" w:hAnsi="TrebuchetMS" w:cs="TrebuchetMS"/>
                <w:sz w:val="14"/>
                <w:szCs w:val="14"/>
              </w:rPr>
              <w:tab/>
            </w:r>
            <w:r>
              <w:rPr>
                <w:rFonts w:ascii="TrebuchetMS" w:hAnsi="TrebuchetMS" w:cs="TrebuchetMS"/>
                <w:sz w:val="14"/>
                <w:szCs w:val="14"/>
              </w:rPr>
              <w:tab/>
              <w:t>$6,573</w:t>
            </w:r>
          </w:p>
          <w:p w:rsidR="00000000" w:rsidRDefault="00022795">
            <w:pPr>
              <w:autoSpaceDE w:val="0"/>
              <w:autoSpaceDN w:val="0"/>
              <w:adjustRightInd w:val="0"/>
              <w:rPr>
                <w:rFonts w:ascii="TrebuchetMS-Italic" w:hAnsi="TrebuchetMS-Italic" w:cs="TrebuchetMS-Italic"/>
                <w:i/>
                <w:iCs/>
                <w:sz w:val="18"/>
                <w:szCs w:val="18"/>
              </w:rPr>
            </w:pPr>
            <w:r>
              <w:rPr>
                <w:rFonts w:ascii="TrebuchetMS" w:hAnsi="TrebuchetMS" w:cs="TrebuchetMS"/>
                <w:sz w:val="18"/>
                <w:szCs w:val="18"/>
              </w:rPr>
              <w:t xml:space="preserve">__________________________________________ </w:t>
            </w:r>
            <w:r>
              <w:rPr>
                <w:rFonts w:ascii="TrebuchetMS-Italic" w:hAnsi="TrebuchetMS-Italic" w:cs="TrebuchetMS-Italic"/>
                <w:i/>
                <w:iCs/>
                <w:sz w:val="18"/>
                <w:szCs w:val="18"/>
              </w:rPr>
              <w:t>Auditor-General’s Report to Parliament 2007</w:t>
            </w:r>
          </w:p>
          <w:p w:rsidR="00000000" w:rsidRDefault="00022795">
            <w:pPr>
              <w:autoSpaceDE w:val="0"/>
              <w:autoSpaceDN w:val="0"/>
              <w:adjustRightInd w:val="0"/>
              <w:rPr>
                <w:rFonts w:ascii="TrebuchetMS-Italic" w:hAnsi="TrebuchetMS-Italic" w:cs="TrebuchetMS-Italic"/>
                <w:i/>
                <w:iCs/>
                <w:sz w:val="18"/>
                <w:szCs w:val="18"/>
              </w:rPr>
            </w:pPr>
          </w:p>
          <w:p w:rsidR="00000000" w:rsidRDefault="00022795">
            <w:pPr>
              <w:autoSpaceDE w:val="0"/>
              <w:autoSpaceDN w:val="0"/>
              <w:adjustRightInd w:val="0"/>
              <w:rPr>
                <w:rFonts w:ascii="TrebuchetMS-Italic" w:hAnsi="TrebuchetMS-Italic" w:cs="TrebuchetMS-Italic"/>
                <w:iCs/>
                <w:sz w:val="18"/>
                <w:szCs w:val="18"/>
              </w:rPr>
            </w:pPr>
            <w:r>
              <w:rPr>
                <w:rFonts w:ascii="TrebuchetMS-Italic" w:hAnsi="TrebuchetMS-Italic" w:cs="TrebuchetMS-Italic"/>
                <w:iCs/>
                <w:sz w:val="18"/>
                <w:szCs w:val="18"/>
              </w:rPr>
              <w:t>Non-Interest income has increased</w:t>
            </w:r>
            <w:r>
              <w:rPr>
                <w:rFonts w:ascii="TrebuchetMS-Italic" w:hAnsi="TrebuchetMS-Italic" w:cs="TrebuchetMS-Italic"/>
                <w:iCs/>
                <w:sz w:val="18"/>
                <w:szCs w:val="18"/>
              </w:rPr>
              <w:t xml:space="preserve"> to $1.562 m (2005 $1.246m) This increase was due entirely to foreign exchange income.</w:t>
            </w:r>
          </w:p>
          <w:p w:rsidR="00000000" w:rsidRDefault="00022795">
            <w:pPr>
              <w:autoSpaceDE w:val="0"/>
              <w:autoSpaceDN w:val="0"/>
              <w:adjustRightInd w:val="0"/>
              <w:rPr>
                <w:rFonts w:ascii="TrebuchetMS-Bold" w:hAnsi="TrebuchetMS-Bold" w:cs="TrebuchetMS-Bold"/>
                <w:bCs/>
                <w:sz w:val="18"/>
                <w:szCs w:val="18"/>
              </w:rPr>
            </w:pPr>
          </w:p>
          <w:p w:rsidR="00000000" w:rsidRDefault="00022795">
            <w:pPr>
              <w:autoSpaceDE w:val="0"/>
              <w:autoSpaceDN w:val="0"/>
              <w:adjustRightInd w:val="0"/>
              <w:rPr>
                <w:rFonts w:ascii="TrebuchetMS-Bold" w:hAnsi="TrebuchetMS-Bold" w:cs="TrebuchetMS-Bold"/>
                <w:bCs/>
                <w:sz w:val="18"/>
                <w:szCs w:val="18"/>
              </w:rPr>
            </w:pPr>
            <w:r>
              <w:rPr>
                <w:rFonts w:ascii="TrebuchetMS-Bold" w:hAnsi="TrebuchetMS-Bold" w:cs="TrebuchetMS-Bold"/>
                <w:bCs/>
                <w:sz w:val="18"/>
                <w:szCs w:val="18"/>
              </w:rPr>
              <w:t>Further allowances for credit impairment of $.589m (2005 $.910m) have been booked, indicating further write-downs in the Bank’s Debt Portfolio.</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BOARD ACTIVITIES</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Th</w:t>
            </w:r>
            <w:r>
              <w:rPr>
                <w:rFonts w:ascii="TrebuchetMS" w:hAnsi="TrebuchetMS" w:cs="TrebuchetMS"/>
                <w:sz w:val="20"/>
                <w:szCs w:val="20"/>
              </w:rPr>
              <w:t xml:space="preserve">e National Bank of Tuvalu is constituted under the </w:t>
            </w:r>
            <w:r>
              <w:rPr>
                <w:rFonts w:ascii="TrebuchetMS" w:hAnsi="TrebuchetMS" w:cs="TrebuchetMS"/>
                <w:i/>
                <w:sz w:val="20"/>
                <w:szCs w:val="20"/>
              </w:rPr>
              <w:t>National Bank of Tuvalu Act 1982</w:t>
            </w:r>
            <w:r>
              <w:rPr>
                <w:rFonts w:ascii="TrebuchetMS" w:hAnsi="TrebuchetMS" w:cs="TrebuchetMS"/>
                <w:sz w:val="20"/>
                <w:szCs w:val="20"/>
              </w:rPr>
              <w:t>.</w:t>
            </w: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 xml:space="preserve">It is charged with carrying on general banking business in Tuvalu. The borrowing, lending and investment powers of the bank are outlined in the Act. </w:t>
            </w: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 xml:space="preserve">The National Bank of </w:t>
            </w:r>
            <w:r>
              <w:rPr>
                <w:rFonts w:ascii="TrebuchetMS" w:hAnsi="TrebuchetMS" w:cs="TrebuchetMS"/>
                <w:sz w:val="20"/>
                <w:szCs w:val="20"/>
              </w:rPr>
              <w:t xml:space="preserve">Tuvalu is directed under the Act to conduct its business in the national interest subject to Ministerial policy directive. A board of directors, chaired by the Secretary for Finance, is charged with ensuring that the policy of the Bank is directed towards </w:t>
            </w:r>
            <w:r>
              <w:rPr>
                <w:rFonts w:ascii="TrebuchetMS" w:hAnsi="TrebuchetMS" w:cs="TrebuchetMS"/>
                <w:sz w:val="20"/>
                <w:szCs w:val="20"/>
              </w:rPr>
              <w:t>the national interest, stability and balanced development of the economy of Tuvalu.</w:t>
            </w: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tbl>
            <w:tblPr>
              <w:tblW w:w="0" w:type="auto"/>
              <w:tblBorders>
                <w:insideH w:val="single" w:sz="6" w:space="0" w:color="000000"/>
                <w:insideV w:val="single" w:sz="6" w:space="0" w:color="000000"/>
              </w:tblBorders>
              <w:tblLook w:val="01E0"/>
            </w:tblPr>
            <w:tblGrid>
              <w:gridCol w:w="8640"/>
            </w:tblGrid>
            <w:tr w:rsidR="00000000">
              <w:tc>
                <w:tcPr>
                  <w:tcW w:w="8856" w:type="dxa"/>
                  <w:tcBorders>
                    <w:top w:val="single" w:sz="4" w:space="0" w:color="auto"/>
                    <w:bottom w:val="single" w:sz="4" w:space="0" w:color="auto"/>
                  </w:tcBorders>
                </w:tcPr>
                <w:p w:rsidR="00000000" w:rsidRDefault="00022795">
                  <w:pPr>
                    <w:autoSpaceDE w:val="0"/>
                    <w:autoSpaceDN w:val="0"/>
                    <w:adjustRightInd w:val="0"/>
                    <w:rPr>
                      <w:rFonts w:ascii="TrebuchetMS-Bold" w:hAnsi="TrebuchetMS-Bold" w:cs="TrebuchetMS-Bold"/>
                      <w:bCs/>
                      <w:sz w:val="36"/>
                      <w:szCs w:val="36"/>
                    </w:rPr>
                  </w:pPr>
                  <w:r>
                    <w:rPr>
                      <w:rFonts w:ascii="TrebuchetMS-Bold" w:hAnsi="TrebuchetMS-Bold" w:cs="TrebuchetMS-Bold"/>
                      <w:bCs/>
                      <w:sz w:val="36"/>
                      <w:szCs w:val="36"/>
                    </w:rPr>
                    <w:t>Development Bank of Tuvalu</w:t>
                  </w:r>
                </w:p>
              </w:tc>
            </w:tr>
          </w:tbl>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AUDIT OPINION</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The audit of the Bank’s financial report for the year ended 30 June 2007 resulted in an unqualified Independent Audit</w:t>
            </w:r>
            <w:r>
              <w:rPr>
                <w:rFonts w:ascii="TrebuchetMS" w:hAnsi="TrebuchetMS" w:cs="TrebuchetMS"/>
                <w:sz w:val="20"/>
                <w:szCs w:val="20"/>
              </w:rPr>
              <w:t xml:space="preserve"> Report.</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KEY ISSUES</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Going Concern</w:t>
            </w: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 xml:space="preserve">The Bank’s viability is being diminished by continual losses. As at 31 December 2007 the accumulated losses were $1,658m. In 2006 there was a further capital injection of $635,000 from the Republic of China. Without the </w:t>
            </w:r>
            <w:r>
              <w:rPr>
                <w:rFonts w:ascii="TrebuchetMS" w:hAnsi="TrebuchetMS" w:cs="TrebuchetMS"/>
                <w:sz w:val="20"/>
                <w:szCs w:val="20"/>
              </w:rPr>
              <w:t xml:space="preserve">continued support of Government and the Bank’s financiers, the effects of operating losses will keep eroding the working capital of the bank. </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Lease Financing Commencement</w:t>
            </w: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In 2006, the Bank commenced issuing personal loans, which it has termed as “Lease F</w:t>
            </w:r>
            <w:r>
              <w:rPr>
                <w:rFonts w:ascii="TrebuchetMS-Bold" w:hAnsi="TrebuchetMS-Bold" w:cs="TrebuchetMS-Bold"/>
                <w:bCs/>
                <w:sz w:val="20"/>
                <w:szCs w:val="20"/>
              </w:rPr>
              <w:t>inancing”. This allows customers to take out loans for the purchase of personal assets. This is a high-risk type of finance, as it is hard to guarantee the value or adequacy of the security held against the loans. Although these loans are not outside the p</w:t>
            </w:r>
            <w:r>
              <w:rPr>
                <w:rFonts w:ascii="TrebuchetMS-Bold" w:hAnsi="TrebuchetMS-Bold" w:cs="TrebuchetMS-Bold"/>
                <w:bCs/>
                <w:sz w:val="20"/>
                <w:szCs w:val="20"/>
              </w:rPr>
              <w:t>owers of the bank, they seem inconsistent with the spirit of the legislation “</w:t>
            </w:r>
            <w:r>
              <w:rPr>
                <w:rFonts w:ascii="TrebuchetMS" w:hAnsi="TrebuchetMS" w:cs="TrebuchetMS"/>
                <w:sz w:val="20"/>
                <w:szCs w:val="20"/>
              </w:rPr>
              <w:t>making loans for the long term development of Tuvalu”. Attention needs to be paid to the legislation to determine the intended scope of operations. Currently, staff and expertise</w:t>
            </w:r>
            <w:r>
              <w:rPr>
                <w:rFonts w:ascii="TrebuchetMS" w:hAnsi="TrebuchetMS" w:cs="TrebuchetMS"/>
                <w:sz w:val="20"/>
                <w:szCs w:val="20"/>
              </w:rPr>
              <w:t xml:space="preserve"> restrictions are impacting this banks performance, and detrimentally affecting the operations of other financial institutions as they are attempting to gain market-share in a closed market. </w:t>
            </w:r>
          </w:p>
          <w:p w:rsidR="00000000" w:rsidRDefault="00022795">
            <w:pPr>
              <w:autoSpaceDE w:val="0"/>
              <w:autoSpaceDN w:val="0"/>
              <w:adjustRightInd w:val="0"/>
              <w:rPr>
                <w:rFonts w:ascii="TrebuchetMS-Bold" w:hAnsi="TrebuchetMS-Bold" w:cs="TrebuchetMS-Bold"/>
                <w:bCs/>
                <w:sz w:val="20"/>
                <w:szCs w:val="20"/>
              </w:rPr>
            </w:pP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
                <w:bCs/>
                <w:sz w:val="20"/>
                <w:szCs w:val="20"/>
              </w:rPr>
              <w:t>Credit Worthiness</w:t>
            </w: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Tuvalu has three financial institutions appar</w:t>
            </w:r>
            <w:r>
              <w:rPr>
                <w:rFonts w:ascii="TrebuchetMS-Bold" w:hAnsi="TrebuchetMS-Bold" w:cs="TrebuchetMS-Bold"/>
                <w:bCs/>
                <w:sz w:val="20"/>
                <w:szCs w:val="20"/>
              </w:rPr>
              <w:t>ently capable of lending to the public. However, there is not necessarily any checks between the institutions when clients approach to borrow money. This has led to a situation where clients are able to run up debts with one bank, and then when they get un</w:t>
            </w:r>
            <w:r>
              <w:rPr>
                <w:rFonts w:ascii="TrebuchetMS-Bold" w:hAnsi="TrebuchetMS-Bold" w:cs="TrebuchetMS-Bold"/>
                <w:bCs/>
                <w:sz w:val="20"/>
                <w:szCs w:val="20"/>
              </w:rPr>
              <w:t>manageable, turn to another lender to issue more debt. It is necessary to investigate the lending powers of these institutions and determine whether or not they are supposed to overlap.</w:t>
            </w:r>
          </w:p>
          <w:p w:rsidR="00000000" w:rsidRDefault="00022795">
            <w:pPr>
              <w:autoSpaceDE w:val="0"/>
              <w:autoSpaceDN w:val="0"/>
              <w:adjustRightInd w:val="0"/>
              <w:rPr>
                <w:rFonts w:ascii="TrebuchetMS-Bold" w:hAnsi="TrebuchetMS-Bold" w:cs="TrebuchetMS-Bold"/>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Preparation of Financial Statements</w:t>
            </w: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The Corporation again did not pre</w:t>
            </w:r>
            <w:r>
              <w:rPr>
                <w:rFonts w:ascii="TrebuchetMS-Bold" w:hAnsi="TrebuchetMS-Bold" w:cs="TrebuchetMS-Bold"/>
                <w:bCs/>
                <w:sz w:val="20"/>
                <w:szCs w:val="20"/>
              </w:rPr>
              <w:t>pare their own financial statements and relied on auditors to assist in preparing them. This is unacceptable practice and has resulted in KPMG charging fees for preparation assistance, on top of fees for audits. It also creates an unfavorable auditing situ</w:t>
            </w:r>
            <w:r>
              <w:rPr>
                <w:rFonts w:ascii="TrebuchetMS-Bold" w:hAnsi="TrebuchetMS-Bold" w:cs="TrebuchetMS-Bold"/>
                <w:bCs/>
                <w:sz w:val="20"/>
                <w:szCs w:val="20"/>
              </w:rPr>
              <w:t>ation. Costs can be saved in this area.</w:t>
            </w:r>
          </w:p>
          <w:p w:rsidR="00000000" w:rsidRDefault="00022795">
            <w:pPr>
              <w:autoSpaceDE w:val="0"/>
              <w:autoSpaceDN w:val="0"/>
              <w:adjustRightInd w:val="0"/>
              <w:rPr>
                <w:rFonts w:ascii="TrebuchetMS-Bold" w:hAnsi="TrebuchetMS-Bold" w:cs="TrebuchetMS-Bold"/>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CONTROL ISSUES</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We identified opportunities for improvement in the following areas:</w:t>
            </w:r>
          </w:p>
          <w:p w:rsidR="00000000" w:rsidRDefault="00022795">
            <w:pPr>
              <w:numPr>
                <w:ilvl w:val="0"/>
                <w:numId w:val="45"/>
              </w:numPr>
              <w:autoSpaceDE w:val="0"/>
              <w:autoSpaceDN w:val="0"/>
              <w:adjustRightInd w:val="0"/>
              <w:rPr>
                <w:rFonts w:ascii="TrebuchetMS" w:hAnsi="TrebuchetMS" w:cs="TrebuchetMS"/>
                <w:sz w:val="20"/>
                <w:szCs w:val="20"/>
              </w:rPr>
            </w:pPr>
            <w:r>
              <w:rPr>
                <w:rFonts w:ascii="TrebuchetMS" w:hAnsi="TrebuchetMS" w:cs="TrebuchetMS"/>
                <w:sz w:val="20"/>
                <w:szCs w:val="20"/>
              </w:rPr>
              <w:t>Lack of action on previous management letter areas.</w:t>
            </w:r>
          </w:p>
          <w:p w:rsidR="00000000" w:rsidRDefault="00022795">
            <w:pPr>
              <w:numPr>
                <w:ilvl w:val="0"/>
                <w:numId w:val="45"/>
              </w:numPr>
              <w:autoSpaceDE w:val="0"/>
              <w:autoSpaceDN w:val="0"/>
              <w:adjustRightInd w:val="0"/>
              <w:rPr>
                <w:rFonts w:ascii="TrebuchetMS" w:hAnsi="TrebuchetMS" w:cs="TrebuchetMS"/>
                <w:sz w:val="20"/>
                <w:szCs w:val="20"/>
              </w:rPr>
            </w:pPr>
            <w:r>
              <w:rPr>
                <w:rFonts w:ascii="TrebuchetMS" w:hAnsi="TrebuchetMS" w:cs="TrebuchetMS"/>
                <w:sz w:val="20"/>
                <w:szCs w:val="20"/>
              </w:rPr>
              <w:t>the financial report submitted by the Board for audit was incomplete and of po</w:t>
            </w:r>
            <w:r>
              <w:rPr>
                <w:rFonts w:ascii="TrebuchetMS" w:hAnsi="TrebuchetMS" w:cs="TrebuchetMS"/>
                <w:sz w:val="20"/>
                <w:szCs w:val="20"/>
              </w:rPr>
              <w:t>or quality,</w:t>
            </w:r>
          </w:p>
          <w:p w:rsidR="00000000" w:rsidRDefault="00022795">
            <w:pPr>
              <w:autoSpaceDE w:val="0"/>
              <w:autoSpaceDN w:val="0"/>
              <w:adjustRightInd w:val="0"/>
              <w:ind w:left="60" w:firstLine="720"/>
              <w:rPr>
                <w:rFonts w:ascii="TrebuchetMS" w:hAnsi="TrebuchetMS" w:cs="TrebuchetMS"/>
                <w:sz w:val="20"/>
                <w:szCs w:val="20"/>
              </w:rPr>
            </w:pPr>
            <w:r>
              <w:rPr>
                <w:rFonts w:ascii="TrebuchetMS" w:hAnsi="TrebuchetMS" w:cs="TrebuchetMS"/>
                <w:sz w:val="20"/>
                <w:szCs w:val="20"/>
              </w:rPr>
              <w:t>requiring numerous amendments and significant reworking by the Board’s officers</w:t>
            </w:r>
          </w:p>
          <w:p w:rsidR="00000000" w:rsidRDefault="00022795">
            <w:pPr>
              <w:numPr>
                <w:ilvl w:val="0"/>
                <w:numId w:val="45"/>
              </w:numPr>
              <w:autoSpaceDE w:val="0"/>
              <w:autoSpaceDN w:val="0"/>
              <w:adjustRightInd w:val="0"/>
              <w:rPr>
                <w:rFonts w:ascii="TrebuchetMS" w:hAnsi="TrebuchetMS" w:cs="TrebuchetMS"/>
                <w:sz w:val="20"/>
                <w:szCs w:val="20"/>
              </w:rPr>
            </w:pPr>
            <w:r>
              <w:rPr>
                <w:rFonts w:ascii="TrebuchetMS" w:hAnsi="TrebuchetMS" w:cs="TrebuchetMS"/>
                <w:sz w:val="20"/>
                <w:szCs w:val="20"/>
              </w:rPr>
              <w:t>Lack of reconciliation of savings accounts and suspense accounts and reporting of variances in other accounts.</w:t>
            </w:r>
          </w:p>
          <w:p w:rsidR="00000000" w:rsidRDefault="00022795">
            <w:pPr>
              <w:numPr>
                <w:ilvl w:val="0"/>
                <w:numId w:val="45"/>
              </w:numPr>
              <w:autoSpaceDE w:val="0"/>
              <w:autoSpaceDN w:val="0"/>
              <w:adjustRightInd w:val="0"/>
              <w:rPr>
                <w:rFonts w:ascii="TrebuchetMS" w:hAnsi="TrebuchetMS" w:cs="TrebuchetMS"/>
                <w:sz w:val="20"/>
                <w:szCs w:val="20"/>
              </w:rPr>
            </w:pPr>
            <w:r>
              <w:rPr>
                <w:rFonts w:ascii="TrebuchetMS" w:hAnsi="TrebuchetMS" w:cs="TrebuchetMS"/>
                <w:sz w:val="20"/>
                <w:szCs w:val="20"/>
              </w:rPr>
              <w:t>Loan assessment, approval and follow-up of overdue lo</w:t>
            </w:r>
            <w:r>
              <w:rPr>
                <w:rFonts w:ascii="TrebuchetMS" w:hAnsi="TrebuchetMS" w:cs="TrebuchetMS"/>
                <w:sz w:val="20"/>
                <w:szCs w:val="20"/>
              </w:rPr>
              <w:t>ans are sub-standard.</w:t>
            </w:r>
          </w:p>
          <w:p w:rsidR="00000000" w:rsidRDefault="00022795">
            <w:pPr>
              <w:numPr>
                <w:ilvl w:val="0"/>
                <w:numId w:val="45"/>
              </w:numPr>
              <w:autoSpaceDE w:val="0"/>
              <w:autoSpaceDN w:val="0"/>
              <w:adjustRightInd w:val="0"/>
              <w:rPr>
                <w:rFonts w:ascii="TrebuchetMS" w:hAnsi="TrebuchetMS" w:cs="TrebuchetMS"/>
                <w:sz w:val="20"/>
                <w:szCs w:val="20"/>
              </w:rPr>
            </w:pPr>
            <w:r>
              <w:rPr>
                <w:rFonts w:ascii="TrebuchetMS" w:hAnsi="TrebuchetMS" w:cs="TrebuchetMS"/>
                <w:sz w:val="20"/>
                <w:szCs w:val="20"/>
              </w:rPr>
              <w:t>No provisioning exercise has been performed on loans in arrears.</w:t>
            </w:r>
          </w:p>
          <w:p w:rsidR="00000000" w:rsidRDefault="00022795">
            <w:pPr>
              <w:numPr>
                <w:ilvl w:val="0"/>
                <w:numId w:val="45"/>
              </w:numPr>
              <w:autoSpaceDE w:val="0"/>
              <w:autoSpaceDN w:val="0"/>
              <w:adjustRightInd w:val="0"/>
              <w:rPr>
                <w:rFonts w:ascii="TrebuchetMS" w:hAnsi="TrebuchetMS" w:cs="TrebuchetMS"/>
                <w:sz w:val="20"/>
                <w:szCs w:val="20"/>
              </w:rPr>
            </w:pPr>
            <w:r>
              <w:rPr>
                <w:rFonts w:ascii="TrebuchetMS" w:hAnsi="TrebuchetMS" w:cs="TrebuchetMS"/>
                <w:sz w:val="20"/>
                <w:szCs w:val="20"/>
              </w:rPr>
              <w:t>Controls over journal entries need improvement.</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These and other matters will be formally raised in a management letter to the Board.</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FINANCIAL INFORMATION</w:t>
            </w:r>
          </w:p>
          <w:p w:rsidR="00000000" w:rsidRDefault="00022795">
            <w:pPr>
              <w:autoSpaceDE w:val="0"/>
              <w:autoSpaceDN w:val="0"/>
              <w:adjustRightInd w:val="0"/>
              <w:rPr>
                <w:rFonts w:ascii="TrebuchetMS-Bold" w:hAnsi="TrebuchetMS-Bold" w:cs="TrebuchetMS-Bold"/>
                <w:b/>
                <w:bCs/>
                <w:sz w:val="18"/>
                <w:szCs w:val="18"/>
              </w:rPr>
            </w:pPr>
          </w:p>
          <w:p w:rsidR="00000000" w:rsidRDefault="00022795">
            <w:pPr>
              <w:pBdr>
                <w:top w:val="single" w:sz="4" w:space="1" w:color="auto"/>
                <w:bottom w:val="single" w:sz="4" w:space="1" w:color="auto"/>
              </w:pBdr>
              <w:autoSpaceDE w:val="0"/>
              <w:autoSpaceDN w:val="0"/>
              <w:adjustRightInd w:val="0"/>
              <w:rPr>
                <w:rFonts w:ascii="TrebuchetMS-Bold" w:hAnsi="TrebuchetMS-Bold" w:cs="TrebuchetMS-Bold"/>
                <w:b/>
                <w:bCs/>
                <w:sz w:val="18"/>
                <w:szCs w:val="18"/>
              </w:rPr>
            </w:pPr>
            <w:r>
              <w:rPr>
                <w:rFonts w:ascii="TrebuchetMS-Bold" w:hAnsi="TrebuchetMS-Bold" w:cs="TrebuchetMS-Bold"/>
                <w:b/>
                <w:bCs/>
                <w:sz w:val="18"/>
                <w:szCs w:val="18"/>
              </w:rPr>
              <w:t>Year</w:t>
            </w:r>
            <w:r>
              <w:rPr>
                <w:rFonts w:ascii="TrebuchetMS-Bold" w:hAnsi="TrebuchetMS-Bold" w:cs="TrebuchetMS-Bold"/>
                <w:b/>
                <w:bCs/>
                <w:sz w:val="18"/>
                <w:szCs w:val="18"/>
              </w:rPr>
              <w:t xml:space="preserve"> ended 30 June</w:t>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t xml:space="preserve"> </w:t>
            </w:r>
            <w:r>
              <w:rPr>
                <w:rFonts w:ascii="TrebuchetMS-Bold" w:hAnsi="TrebuchetMS-Bold" w:cs="TrebuchetMS-Bold"/>
                <w:b/>
                <w:bCs/>
                <w:sz w:val="18"/>
                <w:szCs w:val="18"/>
              </w:rPr>
              <w:tab/>
            </w:r>
            <w:r>
              <w:rPr>
                <w:rFonts w:ascii="TrebuchetMS-Bold" w:hAnsi="TrebuchetMS-Bold" w:cs="TrebuchetMS-Bold"/>
                <w:b/>
                <w:bCs/>
                <w:sz w:val="18"/>
                <w:szCs w:val="18"/>
              </w:rPr>
              <w:tab/>
              <w:t xml:space="preserve">2007 </w:t>
            </w:r>
            <w:r>
              <w:rPr>
                <w:rFonts w:ascii="TrebuchetMS-Bold" w:hAnsi="TrebuchetMS-Bold" w:cs="TrebuchetMS-Bold"/>
                <w:b/>
                <w:bCs/>
                <w:sz w:val="18"/>
                <w:szCs w:val="18"/>
              </w:rPr>
              <w:tab/>
            </w:r>
            <w:r>
              <w:rPr>
                <w:rFonts w:ascii="TrebuchetMS-Bold" w:hAnsi="TrebuchetMS-Bold" w:cs="TrebuchetMS-Bold"/>
                <w:b/>
                <w:bCs/>
                <w:sz w:val="18"/>
                <w:szCs w:val="18"/>
              </w:rPr>
              <w:tab/>
              <w:t>2006</w:t>
            </w:r>
          </w:p>
          <w:p w:rsidR="00000000" w:rsidRDefault="00022795">
            <w:pPr>
              <w:autoSpaceDE w:val="0"/>
              <w:autoSpaceDN w:val="0"/>
              <w:adjustRightInd w:val="0"/>
              <w:ind w:left="5760" w:firstLine="720"/>
              <w:rPr>
                <w:rFonts w:ascii="TrebuchetMS-Bold" w:hAnsi="TrebuchetMS-Bold" w:cs="TrebuchetMS-Bold"/>
                <w:b/>
                <w:bCs/>
                <w:sz w:val="18"/>
                <w:szCs w:val="18"/>
              </w:rPr>
            </w:pPr>
            <w:r>
              <w:rPr>
                <w:rFonts w:ascii="TrebuchetMS-Bold" w:hAnsi="TrebuchetMS-Bold" w:cs="TrebuchetMS-Bold"/>
                <w:b/>
                <w:bCs/>
                <w:sz w:val="18"/>
                <w:szCs w:val="18"/>
              </w:rPr>
              <w:t>$’</w:t>
            </w:r>
            <w:r>
              <w:rPr>
                <w:rFonts w:ascii="TrebuchetMS-Bold" w:hAnsi="TrebuchetMS-Bold" w:cs="TrebuchetMS-Bold"/>
                <w:b/>
                <w:bCs/>
                <w:sz w:val="18"/>
                <w:szCs w:val="18"/>
              </w:rPr>
              <w:tab/>
            </w:r>
            <w:r>
              <w:rPr>
                <w:rFonts w:ascii="TrebuchetMS-Bold" w:hAnsi="TrebuchetMS-Bold" w:cs="TrebuchetMS-Bold"/>
                <w:b/>
                <w:bCs/>
                <w:sz w:val="18"/>
                <w:szCs w:val="18"/>
              </w:rPr>
              <w:tab/>
              <w:t>$’000</w:t>
            </w: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Bold" w:hAnsi="TrebuchetMS-Bold" w:cs="TrebuchetMS-Bold"/>
                <w:b/>
                <w:bCs/>
                <w:sz w:val="18"/>
                <w:szCs w:val="18"/>
              </w:rPr>
            </w:pPr>
            <w:r>
              <w:rPr>
                <w:rFonts w:ascii="TrebuchetMS-Bold" w:hAnsi="TrebuchetMS-Bold" w:cs="TrebuchetMS-Bold"/>
                <w:b/>
                <w:bCs/>
                <w:sz w:val="18"/>
                <w:szCs w:val="18"/>
              </w:rPr>
              <w:t>Operations</w:t>
            </w:r>
          </w:p>
          <w:p w:rsidR="00000000" w:rsidRDefault="00022795">
            <w:pPr>
              <w:autoSpaceDE w:val="0"/>
              <w:autoSpaceDN w:val="0"/>
              <w:adjustRightInd w:val="0"/>
              <w:ind w:firstLine="720"/>
              <w:rPr>
                <w:rFonts w:ascii="TrebuchetMS" w:hAnsi="TrebuchetMS" w:cs="TrebuchetMS"/>
                <w:sz w:val="18"/>
                <w:szCs w:val="18"/>
              </w:rPr>
            </w:pPr>
            <w:r>
              <w:rPr>
                <w:rFonts w:ascii="TrebuchetMS" w:hAnsi="TrebuchetMS" w:cs="TrebuchetMS"/>
                <w:sz w:val="18"/>
                <w:szCs w:val="18"/>
              </w:rPr>
              <w:t>Income</w:t>
            </w:r>
            <w:r>
              <w:rPr>
                <w:rFonts w:ascii="TrebuchetMS" w:hAnsi="TrebuchetMS" w:cs="TrebuchetMS"/>
                <w:sz w:val="18"/>
                <w:szCs w:val="18"/>
              </w:rPr>
              <w:tab/>
              <w:t xml:space="preserve">                </w:t>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t xml:space="preserve">   </w:t>
            </w:r>
            <w:r>
              <w:rPr>
                <w:rFonts w:ascii="Trebuchet-BoldItalic" w:hAnsi="Trebuchet-BoldItalic" w:cs="Trebuchet-BoldItalic"/>
                <w:b/>
                <w:bCs/>
                <w:i/>
                <w:iCs/>
                <w:sz w:val="18"/>
                <w:szCs w:val="18"/>
              </w:rPr>
              <w:tab/>
            </w:r>
            <w:r>
              <w:rPr>
                <w:rFonts w:ascii="Trebuchet-BoldItalic" w:hAnsi="Trebuchet-BoldItalic" w:cs="Trebuchet-BoldItalic"/>
                <w:b/>
                <w:bCs/>
                <w:i/>
                <w:iCs/>
                <w:sz w:val="18"/>
                <w:szCs w:val="18"/>
              </w:rPr>
              <w:tab/>
            </w:r>
            <w:r>
              <w:rPr>
                <w:rFonts w:ascii="TrebuchetMS" w:hAnsi="TrebuchetMS" w:cs="TrebuchetMS"/>
                <w:sz w:val="18"/>
                <w:szCs w:val="18"/>
              </w:rPr>
              <w:t xml:space="preserve">  182</w:t>
            </w:r>
          </w:p>
          <w:p w:rsidR="00000000" w:rsidRDefault="00022795">
            <w:pPr>
              <w:autoSpaceDE w:val="0"/>
              <w:autoSpaceDN w:val="0"/>
              <w:adjustRightInd w:val="0"/>
              <w:ind w:firstLine="720"/>
              <w:rPr>
                <w:rFonts w:ascii="TrebuchetMS" w:hAnsi="TrebuchetMS" w:cs="TrebuchetMS"/>
                <w:sz w:val="18"/>
                <w:szCs w:val="18"/>
              </w:rPr>
            </w:pPr>
            <w:r>
              <w:rPr>
                <w:rFonts w:ascii="TrebuchetMS" w:hAnsi="TrebuchetMS" w:cs="TrebuchetMS"/>
                <w:sz w:val="18"/>
                <w:szCs w:val="18"/>
              </w:rPr>
              <w:t xml:space="preserve">Expenditure </w:t>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BoldItalic" w:hAnsi="Trebuchet-BoldItalic" w:cs="Trebuchet-BoldItalic"/>
                <w:b/>
                <w:bCs/>
                <w:i/>
                <w:iCs/>
                <w:sz w:val="18"/>
                <w:szCs w:val="18"/>
              </w:rPr>
              <w:tab/>
            </w:r>
            <w:r>
              <w:rPr>
                <w:rFonts w:ascii="Trebuchet-BoldItalic" w:hAnsi="Trebuchet-BoldItalic" w:cs="Trebuchet-BoldItalic"/>
                <w:b/>
                <w:bCs/>
                <w:i/>
                <w:iCs/>
                <w:sz w:val="18"/>
                <w:szCs w:val="18"/>
              </w:rPr>
              <w:tab/>
            </w:r>
            <w:r>
              <w:rPr>
                <w:rFonts w:ascii="TrebuchetMS" w:hAnsi="TrebuchetMS" w:cs="TrebuchetMS"/>
                <w:sz w:val="18"/>
                <w:szCs w:val="18"/>
                <w:u w:val="single"/>
              </w:rPr>
              <w:t xml:space="preserve"> (335)</w:t>
            </w:r>
          </w:p>
          <w:p w:rsidR="00000000" w:rsidRDefault="00022795">
            <w:pPr>
              <w:autoSpaceDE w:val="0"/>
              <w:autoSpaceDN w:val="0"/>
              <w:adjustRightInd w:val="0"/>
              <w:rPr>
                <w:rFonts w:ascii="TrebuchetMS" w:hAnsi="TrebuchetMS" w:cs="TrebuchetMS"/>
                <w:sz w:val="18"/>
                <w:szCs w:val="18"/>
              </w:rPr>
            </w:pPr>
            <w:r>
              <w:rPr>
                <w:rFonts w:ascii="TrebuchetMS-Bold" w:hAnsi="TrebuchetMS-Bold" w:cs="TrebuchetMS-Bold"/>
                <w:b/>
                <w:bCs/>
                <w:sz w:val="18"/>
                <w:szCs w:val="18"/>
              </w:rPr>
              <w:t xml:space="preserve">Operating surplus/(deficit) </w:t>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BoldItalic" w:hAnsi="Trebuchet-BoldItalic" w:cs="Trebuchet-BoldItalic"/>
                <w:b/>
                <w:bCs/>
                <w:i/>
                <w:iCs/>
                <w:sz w:val="18"/>
                <w:szCs w:val="18"/>
              </w:rPr>
              <w:tab/>
            </w:r>
            <w:r>
              <w:rPr>
                <w:rFonts w:ascii="Trebuchet-BoldItalic" w:hAnsi="Trebuchet-BoldItalic" w:cs="Trebuchet-BoldItalic"/>
                <w:b/>
                <w:bCs/>
                <w:i/>
                <w:iCs/>
                <w:sz w:val="18"/>
                <w:szCs w:val="18"/>
              </w:rPr>
              <w:tab/>
            </w:r>
            <w:r>
              <w:rPr>
                <w:rFonts w:ascii="Trebuchet-BoldItalic" w:hAnsi="Trebuchet-BoldItalic" w:cs="Trebuchet-BoldItalic"/>
                <w:b/>
                <w:bCs/>
                <w:i/>
                <w:iCs/>
                <w:sz w:val="18"/>
                <w:szCs w:val="18"/>
                <w:u w:val="single"/>
              </w:rPr>
              <w:t xml:space="preserve">  (</w:t>
            </w:r>
            <w:r>
              <w:rPr>
                <w:rFonts w:ascii="TrebuchetMS" w:hAnsi="TrebuchetMS" w:cs="TrebuchetMS"/>
                <w:sz w:val="18"/>
                <w:szCs w:val="18"/>
                <w:u w:val="single"/>
              </w:rPr>
              <w:t>153)</w:t>
            </w: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 w:hAnsi="TrebuchetMS" w:cs="TrebuchetMS"/>
                <w:sz w:val="18"/>
                <w:szCs w:val="18"/>
              </w:rPr>
            </w:pPr>
            <w:r>
              <w:rPr>
                <w:rFonts w:ascii="TrebuchetMS" w:hAnsi="TrebuchetMS" w:cs="TrebuchetMS"/>
                <w:b/>
                <w:sz w:val="18"/>
                <w:szCs w:val="18"/>
              </w:rPr>
              <w:t>Net assets (at 31 December</w:t>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BoldItalic" w:hAnsi="Trebuchet-BoldItalic" w:cs="Trebuchet-BoldItalic"/>
                <w:b/>
                <w:bCs/>
                <w:i/>
                <w:iCs/>
                <w:sz w:val="18"/>
                <w:szCs w:val="18"/>
              </w:rPr>
              <w:t xml:space="preserve">  </w:t>
            </w:r>
            <w:r>
              <w:rPr>
                <w:rFonts w:ascii="Trebuchet-BoldItalic" w:hAnsi="Trebuchet-BoldItalic" w:cs="Trebuchet-BoldItalic"/>
                <w:b/>
                <w:bCs/>
                <w:i/>
                <w:iCs/>
                <w:sz w:val="18"/>
                <w:szCs w:val="18"/>
              </w:rPr>
              <w:tab/>
            </w:r>
            <w:r>
              <w:rPr>
                <w:rFonts w:ascii="Trebuchet-BoldItalic" w:hAnsi="Trebuchet-BoldItalic" w:cs="Trebuchet-BoldItalic"/>
                <w:b/>
                <w:bCs/>
                <w:i/>
                <w:iCs/>
                <w:sz w:val="18"/>
                <w:szCs w:val="18"/>
              </w:rPr>
              <w:tab/>
            </w:r>
            <w:r>
              <w:rPr>
                <w:rFonts w:ascii="TrebuchetMS" w:hAnsi="TrebuchetMS" w:cs="TrebuchetMS"/>
                <w:sz w:val="18"/>
                <w:szCs w:val="18"/>
              </w:rPr>
              <w:t xml:space="preserve"> </w:t>
            </w:r>
            <w:r>
              <w:rPr>
                <w:rFonts w:ascii="Trebuchet-BoldItalic" w:hAnsi="Trebuchet-BoldItalic" w:cs="Trebuchet-BoldItalic"/>
                <w:b/>
                <w:bCs/>
                <w:i/>
                <w:iCs/>
                <w:sz w:val="18"/>
                <w:szCs w:val="18"/>
              </w:rPr>
              <w:t xml:space="preserve">  898*</w:t>
            </w:r>
          </w:p>
          <w:p w:rsidR="00000000" w:rsidRDefault="00022795">
            <w:pPr>
              <w:pBdr>
                <w:bottom w:val="single" w:sz="4" w:space="1" w:color="auto"/>
              </w:pBdr>
              <w:autoSpaceDE w:val="0"/>
              <w:autoSpaceDN w:val="0"/>
              <w:adjustRightInd w:val="0"/>
              <w:rPr>
                <w:rFonts w:ascii="TrebuchetMS-Italic" w:hAnsi="TrebuchetMS-Italic" w:cs="TrebuchetMS-Italic"/>
                <w:i/>
                <w:iCs/>
                <w:sz w:val="18"/>
                <w:szCs w:val="18"/>
              </w:rPr>
            </w:pPr>
          </w:p>
          <w:p w:rsidR="00000000" w:rsidRDefault="00022795">
            <w:pPr>
              <w:autoSpaceDE w:val="0"/>
              <w:autoSpaceDN w:val="0"/>
              <w:adjustRightInd w:val="0"/>
              <w:rPr>
                <w:rFonts w:ascii="TrebuchetMS-Italic" w:hAnsi="TrebuchetMS-Italic" w:cs="TrebuchetMS-Italic"/>
                <w:i/>
                <w:iCs/>
                <w:sz w:val="18"/>
                <w:szCs w:val="18"/>
              </w:rPr>
            </w:pPr>
          </w:p>
          <w:p w:rsidR="00000000" w:rsidRDefault="00022795">
            <w:pPr>
              <w:autoSpaceDE w:val="0"/>
              <w:autoSpaceDN w:val="0"/>
              <w:adjustRightInd w:val="0"/>
              <w:rPr>
                <w:rFonts w:ascii="TrebuchetMS-Italic" w:hAnsi="TrebuchetMS-Italic" w:cs="TrebuchetMS-Italic"/>
                <w:b/>
                <w:i/>
                <w:iCs/>
                <w:sz w:val="14"/>
                <w:szCs w:val="14"/>
              </w:rPr>
            </w:pPr>
            <w:r>
              <w:rPr>
                <w:rFonts w:ascii="TrebuchetMS-Italic" w:hAnsi="TrebuchetMS-Italic" w:cs="TrebuchetMS-Italic"/>
                <w:b/>
                <w:i/>
                <w:iCs/>
                <w:sz w:val="14"/>
                <w:szCs w:val="14"/>
              </w:rPr>
              <w:t>*Includes a new capital injection of $</w:t>
            </w:r>
            <w:r>
              <w:rPr>
                <w:rFonts w:ascii="TrebuchetMS-Italic" w:hAnsi="TrebuchetMS-Italic" w:cs="TrebuchetMS-Italic"/>
                <w:b/>
                <w:i/>
                <w:iCs/>
                <w:sz w:val="14"/>
                <w:szCs w:val="14"/>
              </w:rPr>
              <w:t>650,000 from Republic of China</w:t>
            </w:r>
          </w:p>
          <w:p w:rsidR="00000000" w:rsidRDefault="00022795">
            <w:pPr>
              <w:autoSpaceDE w:val="0"/>
              <w:autoSpaceDN w:val="0"/>
              <w:adjustRightInd w:val="0"/>
              <w:rPr>
                <w:rFonts w:ascii="TrebuchetMS" w:hAnsi="TrebuchetMS" w:cs="TrebuchetMS"/>
                <w:sz w:val="18"/>
                <w:szCs w:val="18"/>
              </w:rPr>
            </w:pPr>
          </w:p>
          <w:p w:rsidR="00000000" w:rsidRDefault="00022795">
            <w:pPr>
              <w:autoSpaceDE w:val="0"/>
              <w:autoSpaceDN w:val="0"/>
              <w:adjustRightInd w:val="0"/>
              <w:rPr>
                <w:rFonts w:ascii="TrebuchetMS-Italic" w:hAnsi="TrebuchetMS-Italic" w:cs="TrebuchetMS-Italic"/>
                <w:i/>
                <w:iCs/>
                <w:sz w:val="18"/>
                <w:szCs w:val="18"/>
              </w:rPr>
            </w:pPr>
            <w:r>
              <w:rPr>
                <w:rFonts w:ascii="TrebuchetMS" w:hAnsi="TrebuchetMS" w:cs="TrebuchetMS"/>
                <w:sz w:val="18"/>
                <w:szCs w:val="18"/>
              </w:rPr>
              <w:t xml:space="preserve">__________________________________________ </w:t>
            </w:r>
            <w:r>
              <w:rPr>
                <w:rFonts w:ascii="TrebuchetMS-Italic" w:hAnsi="TrebuchetMS-Italic" w:cs="TrebuchetMS-Italic"/>
                <w:i/>
                <w:iCs/>
                <w:sz w:val="18"/>
                <w:szCs w:val="18"/>
              </w:rPr>
              <w:t>Auditor-General’s Report to Parliament 2007</w:t>
            </w:r>
          </w:p>
          <w:p w:rsidR="00000000" w:rsidRDefault="00022795">
            <w:pPr>
              <w:autoSpaceDE w:val="0"/>
              <w:autoSpaceDN w:val="0"/>
              <w:adjustRightInd w:val="0"/>
              <w:rPr>
                <w:rFonts w:ascii="TrebuchetMS-Italic" w:hAnsi="TrebuchetMS-Italic" w:cs="TrebuchetMS-Italic"/>
                <w:i/>
                <w:iCs/>
                <w:sz w:val="18"/>
                <w:szCs w:val="18"/>
              </w:rPr>
            </w:pPr>
          </w:p>
          <w:p w:rsidR="00000000" w:rsidRDefault="00022795">
            <w:pPr>
              <w:autoSpaceDE w:val="0"/>
              <w:autoSpaceDN w:val="0"/>
              <w:adjustRightInd w:val="0"/>
              <w:rPr>
                <w:rFonts w:ascii="TrebuchetMS-Italic" w:hAnsi="TrebuchetMS-Italic" w:cs="TrebuchetMS-Italic"/>
                <w:i/>
                <w:iCs/>
                <w:sz w:val="18"/>
                <w:szCs w:val="18"/>
              </w:rPr>
            </w:pP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Expenditure increased due to the recognition of the unrealized exchange loss on the European Investment Bank borrowings of $40,375 (200</w:t>
            </w:r>
            <w:r>
              <w:rPr>
                <w:rFonts w:ascii="TrebuchetMS" w:hAnsi="TrebuchetMS" w:cs="TrebuchetMS"/>
                <w:sz w:val="20"/>
                <w:szCs w:val="20"/>
              </w:rPr>
              <w:t xml:space="preserve">4 $30,190 gain). </w:t>
            </w: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Wages and Salaries increased to $160,957 (2004 $124,098).</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BOARD ACTIVITIES</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 xml:space="preserve">The Bank is constituted under the provisions of the </w:t>
            </w:r>
            <w:r>
              <w:rPr>
                <w:rFonts w:ascii="TrebuchetMS-Italic" w:hAnsi="TrebuchetMS-Italic" w:cs="TrebuchetMS-Italic"/>
                <w:i/>
                <w:iCs/>
                <w:sz w:val="20"/>
                <w:szCs w:val="20"/>
              </w:rPr>
              <w:t>Development Bank of Tuvalu Act 1990</w:t>
            </w:r>
            <w:r>
              <w:rPr>
                <w:rFonts w:ascii="TrebuchetMS" w:hAnsi="TrebuchetMS" w:cs="TrebuchetMS"/>
                <w:sz w:val="20"/>
                <w:szCs w:val="20"/>
              </w:rPr>
              <w:t>. Its wide-ranging lending and investment powers are subject to ministe</w:t>
            </w:r>
            <w:r>
              <w:rPr>
                <w:rFonts w:ascii="TrebuchetMS" w:hAnsi="TrebuchetMS" w:cs="TrebuchetMS"/>
                <w:sz w:val="20"/>
                <w:szCs w:val="20"/>
              </w:rPr>
              <w:t>rial direction. It is charged with carrying out general banking business in accordance with generally accepted international banking principles and practices. Specifically this includes providing finance by making loans for the long-term development of Tuv</w:t>
            </w:r>
            <w:r>
              <w:rPr>
                <w:rFonts w:ascii="TrebuchetMS" w:hAnsi="TrebuchetMS" w:cs="TrebuchetMS"/>
                <w:sz w:val="20"/>
                <w:szCs w:val="20"/>
              </w:rPr>
              <w:t>alu and providing relevant related advice and support services.</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tbl>
            <w:tblPr>
              <w:tblW w:w="0" w:type="auto"/>
              <w:tblBorders>
                <w:insideH w:val="single" w:sz="6" w:space="0" w:color="000000"/>
                <w:insideV w:val="single" w:sz="6" w:space="0" w:color="000000"/>
              </w:tblBorders>
              <w:tblLook w:val="01E0"/>
            </w:tblPr>
            <w:tblGrid>
              <w:gridCol w:w="8640"/>
            </w:tblGrid>
            <w:tr w:rsidR="00000000">
              <w:tc>
                <w:tcPr>
                  <w:tcW w:w="8856" w:type="dxa"/>
                  <w:tcBorders>
                    <w:top w:val="single" w:sz="4" w:space="0" w:color="auto"/>
                    <w:bottom w:val="single" w:sz="4" w:space="0" w:color="auto"/>
                  </w:tcBorders>
                </w:tcPr>
                <w:p w:rsidR="00000000" w:rsidRDefault="00022795">
                  <w:pPr>
                    <w:autoSpaceDE w:val="0"/>
                    <w:autoSpaceDN w:val="0"/>
                    <w:adjustRightInd w:val="0"/>
                    <w:rPr>
                      <w:rFonts w:ascii="TrebuchetMS-Bold" w:hAnsi="TrebuchetMS-Bold" w:cs="TrebuchetMS-Bold"/>
                      <w:b/>
                      <w:bCs/>
                      <w:sz w:val="36"/>
                      <w:szCs w:val="36"/>
                    </w:rPr>
                  </w:pPr>
                  <w:r>
                    <w:rPr>
                      <w:rFonts w:ascii="TrebuchetMS-Bold" w:hAnsi="TrebuchetMS-Bold" w:cs="TrebuchetMS-Bold"/>
                      <w:b/>
                      <w:bCs/>
                      <w:sz w:val="36"/>
                      <w:szCs w:val="36"/>
                    </w:rPr>
                    <w:t>Tuvalu National Provident Fund</w:t>
                  </w:r>
                </w:p>
              </w:tc>
            </w:tr>
          </w:tbl>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AUDIT OPINION</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 xml:space="preserve">The audit of the Fund’s financial report for the year ended 30 June 2007 resulted in an unqualified Independent Audit </w:t>
            </w:r>
            <w:r>
              <w:rPr>
                <w:rFonts w:ascii="TrebuchetMS" w:hAnsi="TrebuchetMS" w:cs="TrebuchetMS"/>
                <w:sz w:val="20"/>
                <w:szCs w:val="20"/>
              </w:rPr>
              <w:t>Report.</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KEY ISSUES</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Small Members Loans</w:t>
            </w: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Small loans to members have increased significantly over the years from 2004 to 2006 in line with an increase to the lending limits. These loans are secured against members contributions.</w:t>
            </w:r>
          </w:p>
          <w:p w:rsidR="00000000" w:rsidRDefault="00022795">
            <w:pPr>
              <w:autoSpaceDE w:val="0"/>
              <w:autoSpaceDN w:val="0"/>
              <w:adjustRightInd w:val="0"/>
              <w:rPr>
                <w:rFonts w:ascii="TrebuchetMS-Bold" w:hAnsi="TrebuchetMS-Bold" w:cs="TrebuchetMS-Bold"/>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1329"/>
              <w:gridCol w:w="1329"/>
              <w:gridCol w:w="1329"/>
            </w:tblGrid>
            <w:tr w:rsidR="00000000">
              <w:tc>
                <w:tcPr>
                  <w:tcW w:w="1694" w:type="dxa"/>
                </w:tcPr>
                <w:p w:rsidR="00000000" w:rsidRDefault="00022795">
                  <w:pPr>
                    <w:autoSpaceDE w:val="0"/>
                    <w:autoSpaceDN w:val="0"/>
                    <w:adjustRightInd w:val="0"/>
                    <w:rPr>
                      <w:rFonts w:ascii="TrebuchetMS-Bold" w:hAnsi="TrebuchetMS-Bold" w:cs="TrebuchetMS-Bold"/>
                      <w:bCs/>
                      <w:sz w:val="20"/>
                      <w:szCs w:val="20"/>
                    </w:rPr>
                  </w:pPr>
                </w:p>
              </w:tc>
              <w:tc>
                <w:tcPr>
                  <w:tcW w:w="1329" w:type="dxa"/>
                </w:tcPr>
                <w:p w:rsidR="00000000" w:rsidRDefault="00022795">
                  <w:pPr>
                    <w:autoSpaceDE w:val="0"/>
                    <w:autoSpaceDN w:val="0"/>
                    <w:adjustRightInd w:val="0"/>
                    <w:jc w:val="right"/>
                    <w:rPr>
                      <w:rFonts w:ascii="TrebuchetMS-Bold" w:hAnsi="TrebuchetMS-Bold" w:cs="TrebuchetMS-Bold"/>
                      <w:b/>
                      <w:bCs/>
                      <w:sz w:val="20"/>
                      <w:szCs w:val="20"/>
                    </w:rPr>
                  </w:pPr>
                  <w:r>
                    <w:rPr>
                      <w:rFonts w:ascii="TrebuchetMS-Bold" w:hAnsi="TrebuchetMS-Bold" w:cs="TrebuchetMS-Bold"/>
                      <w:b/>
                      <w:bCs/>
                      <w:sz w:val="20"/>
                      <w:szCs w:val="20"/>
                    </w:rPr>
                    <w:t>2004</w:t>
                  </w:r>
                </w:p>
              </w:tc>
              <w:tc>
                <w:tcPr>
                  <w:tcW w:w="1329" w:type="dxa"/>
                </w:tcPr>
                <w:p w:rsidR="00000000" w:rsidRDefault="00022795">
                  <w:pPr>
                    <w:autoSpaceDE w:val="0"/>
                    <w:autoSpaceDN w:val="0"/>
                    <w:adjustRightInd w:val="0"/>
                    <w:jc w:val="right"/>
                    <w:rPr>
                      <w:rFonts w:ascii="TrebuchetMS-Bold" w:hAnsi="TrebuchetMS-Bold" w:cs="TrebuchetMS-Bold"/>
                      <w:b/>
                      <w:bCs/>
                      <w:sz w:val="20"/>
                      <w:szCs w:val="20"/>
                    </w:rPr>
                  </w:pPr>
                  <w:r>
                    <w:rPr>
                      <w:rFonts w:ascii="TrebuchetMS-Bold" w:hAnsi="TrebuchetMS-Bold" w:cs="TrebuchetMS-Bold"/>
                      <w:b/>
                      <w:bCs/>
                      <w:sz w:val="20"/>
                      <w:szCs w:val="20"/>
                    </w:rPr>
                    <w:t>2005</w:t>
                  </w:r>
                </w:p>
              </w:tc>
              <w:tc>
                <w:tcPr>
                  <w:tcW w:w="1329" w:type="dxa"/>
                </w:tcPr>
                <w:p w:rsidR="00000000" w:rsidRDefault="00022795">
                  <w:pPr>
                    <w:autoSpaceDE w:val="0"/>
                    <w:autoSpaceDN w:val="0"/>
                    <w:adjustRightInd w:val="0"/>
                    <w:jc w:val="right"/>
                    <w:rPr>
                      <w:rFonts w:ascii="TrebuchetMS-Bold" w:hAnsi="TrebuchetMS-Bold" w:cs="TrebuchetMS-Bold"/>
                      <w:b/>
                      <w:bCs/>
                      <w:sz w:val="20"/>
                      <w:szCs w:val="20"/>
                    </w:rPr>
                  </w:pPr>
                  <w:r>
                    <w:rPr>
                      <w:rFonts w:ascii="TrebuchetMS-Bold" w:hAnsi="TrebuchetMS-Bold" w:cs="TrebuchetMS-Bold"/>
                      <w:b/>
                      <w:bCs/>
                      <w:sz w:val="20"/>
                      <w:szCs w:val="20"/>
                    </w:rPr>
                    <w:t>2006</w:t>
                  </w:r>
                </w:p>
              </w:tc>
            </w:tr>
            <w:tr w:rsidR="00000000">
              <w:trPr>
                <w:trHeight w:val="233"/>
              </w:trPr>
              <w:tc>
                <w:tcPr>
                  <w:tcW w:w="1694" w:type="dxa"/>
                </w:tcPr>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Balance</w:t>
                  </w:r>
                </w:p>
              </w:tc>
              <w:tc>
                <w:tcPr>
                  <w:tcW w:w="1329" w:type="dxa"/>
                </w:tcPr>
                <w:p w:rsidR="00000000" w:rsidRDefault="00022795">
                  <w:pPr>
                    <w:autoSpaceDE w:val="0"/>
                    <w:autoSpaceDN w:val="0"/>
                    <w:adjustRightInd w:val="0"/>
                    <w:jc w:val="right"/>
                    <w:rPr>
                      <w:rFonts w:ascii="TrebuchetMS-Bold" w:hAnsi="TrebuchetMS-Bold" w:cs="TrebuchetMS-Bold"/>
                      <w:bCs/>
                      <w:sz w:val="20"/>
                      <w:szCs w:val="20"/>
                    </w:rPr>
                  </w:pPr>
                  <w:r>
                    <w:rPr>
                      <w:rFonts w:ascii="TrebuchetMS-Bold" w:hAnsi="TrebuchetMS-Bold" w:cs="TrebuchetMS-Bold"/>
                      <w:bCs/>
                      <w:sz w:val="20"/>
                      <w:szCs w:val="20"/>
                    </w:rPr>
                    <w:t>$1,481,638</w:t>
                  </w:r>
                </w:p>
              </w:tc>
              <w:tc>
                <w:tcPr>
                  <w:tcW w:w="1329" w:type="dxa"/>
                </w:tcPr>
                <w:p w:rsidR="00000000" w:rsidRDefault="00022795">
                  <w:pPr>
                    <w:autoSpaceDE w:val="0"/>
                    <w:autoSpaceDN w:val="0"/>
                    <w:adjustRightInd w:val="0"/>
                    <w:jc w:val="right"/>
                    <w:rPr>
                      <w:rFonts w:ascii="TrebuchetMS-Bold" w:hAnsi="TrebuchetMS-Bold" w:cs="TrebuchetMS-Bold"/>
                      <w:bCs/>
                      <w:sz w:val="20"/>
                      <w:szCs w:val="20"/>
                    </w:rPr>
                  </w:pPr>
                  <w:r>
                    <w:rPr>
                      <w:rFonts w:ascii="TrebuchetMS-Bold" w:hAnsi="TrebuchetMS-Bold" w:cs="TrebuchetMS-Bold"/>
                      <w:bCs/>
                      <w:sz w:val="20"/>
                      <w:szCs w:val="20"/>
                    </w:rPr>
                    <w:t>$3,423,081</w:t>
                  </w:r>
                </w:p>
              </w:tc>
              <w:tc>
                <w:tcPr>
                  <w:tcW w:w="1329" w:type="dxa"/>
                </w:tcPr>
                <w:p w:rsidR="00000000" w:rsidRDefault="00022795">
                  <w:pPr>
                    <w:autoSpaceDE w:val="0"/>
                    <w:autoSpaceDN w:val="0"/>
                    <w:adjustRightInd w:val="0"/>
                    <w:jc w:val="right"/>
                    <w:rPr>
                      <w:rFonts w:ascii="TrebuchetMS-Bold" w:hAnsi="TrebuchetMS-Bold" w:cs="TrebuchetMS-Bold"/>
                      <w:bCs/>
                      <w:sz w:val="20"/>
                      <w:szCs w:val="20"/>
                    </w:rPr>
                  </w:pPr>
                  <w:r>
                    <w:rPr>
                      <w:rFonts w:ascii="TrebuchetMS-Bold" w:hAnsi="TrebuchetMS-Bold" w:cs="TrebuchetMS-Bold"/>
                      <w:bCs/>
                      <w:sz w:val="20"/>
                      <w:szCs w:val="20"/>
                    </w:rPr>
                    <w:t>$5,187,368</w:t>
                  </w:r>
                </w:p>
              </w:tc>
            </w:tr>
            <w:tr w:rsidR="00000000">
              <w:trPr>
                <w:trHeight w:val="233"/>
              </w:trPr>
              <w:tc>
                <w:tcPr>
                  <w:tcW w:w="1694" w:type="dxa"/>
                </w:tcPr>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 Total Funds</w:t>
                  </w:r>
                </w:p>
              </w:tc>
              <w:tc>
                <w:tcPr>
                  <w:tcW w:w="1329" w:type="dxa"/>
                </w:tcPr>
                <w:p w:rsidR="00000000" w:rsidRDefault="00022795">
                  <w:pPr>
                    <w:autoSpaceDE w:val="0"/>
                    <w:autoSpaceDN w:val="0"/>
                    <w:adjustRightInd w:val="0"/>
                    <w:jc w:val="right"/>
                    <w:rPr>
                      <w:rFonts w:ascii="TrebuchetMS-Bold" w:hAnsi="TrebuchetMS-Bold" w:cs="TrebuchetMS-Bold"/>
                      <w:bCs/>
                      <w:sz w:val="20"/>
                      <w:szCs w:val="20"/>
                    </w:rPr>
                  </w:pPr>
                  <w:r>
                    <w:rPr>
                      <w:rFonts w:ascii="TrebuchetMS-Bold" w:hAnsi="TrebuchetMS-Bold" w:cs="TrebuchetMS-Bold"/>
                      <w:bCs/>
                      <w:sz w:val="20"/>
                      <w:szCs w:val="20"/>
                    </w:rPr>
                    <w:t>6.75%</w:t>
                  </w:r>
                </w:p>
              </w:tc>
              <w:tc>
                <w:tcPr>
                  <w:tcW w:w="1329" w:type="dxa"/>
                </w:tcPr>
                <w:p w:rsidR="00000000" w:rsidRDefault="00022795">
                  <w:pPr>
                    <w:autoSpaceDE w:val="0"/>
                    <w:autoSpaceDN w:val="0"/>
                    <w:adjustRightInd w:val="0"/>
                    <w:jc w:val="right"/>
                    <w:rPr>
                      <w:rFonts w:ascii="TrebuchetMS-Bold" w:hAnsi="TrebuchetMS-Bold" w:cs="TrebuchetMS-Bold"/>
                      <w:bCs/>
                      <w:sz w:val="20"/>
                      <w:szCs w:val="20"/>
                    </w:rPr>
                  </w:pPr>
                  <w:r>
                    <w:rPr>
                      <w:rFonts w:ascii="TrebuchetMS-Bold" w:hAnsi="TrebuchetMS-Bold" w:cs="TrebuchetMS-Bold"/>
                      <w:bCs/>
                      <w:sz w:val="20"/>
                      <w:szCs w:val="20"/>
                    </w:rPr>
                    <w:t>13.55%</w:t>
                  </w:r>
                </w:p>
              </w:tc>
              <w:tc>
                <w:tcPr>
                  <w:tcW w:w="1329" w:type="dxa"/>
                </w:tcPr>
                <w:p w:rsidR="00000000" w:rsidRDefault="00022795">
                  <w:pPr>
                    <w:autoSpaceDE w:val="0"/>
                    <w:autoSpaceDN w:val="0"/>
                    <w:adjustRightInd w:val="0"/>
                    <w:jc w:val="right"/>
                    <w:rPr>
                      <w:rFonts w:ascii="TrebuchetMS-Bold" w:hAnsi="TrebuchetMS-Bold" w:cs="TrebuchetMS-Bold"/>
                      <w:bCs/>
                      <w:sz w:val="20"/>
                      <w:szCs w:val="20"/>
                    </w:rPr>
                  </w:pPr>
                  <w:r>
                    <w:rPr>
                      <w:rFonts w:ascii="TrebuchetMS-Bold" w:hAnsi="TrebuchetMS-Bold" w:cs="TrebuchetMS-Bold"/>
                      <w:bCs/>
                      <w:sz w:val="20"/>
                      <w:szCs w:val="20"/>
                    </w:rPr>
                    <w:t>17.58%</w:t>
                  </w:r>
                </w:p>
              </w:tc>
            </w:tr>
            <w:tr w:rsidR="00000000">
              <w:trPr>
                <w:trHeight w:val="233"/>
              </w:trPr>
              <w:tc>
                <w:tcPr>
                  <w:tcW w:w="1694" w:type="dxa"/>
                </w:tcPr>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Loan Limit</w:t>
                  </w:r>
                </w:p>
              </w:tc>
              <w:tc>
                <w:tcPr>
                  <w:tcW w:w="1329" w:type="dxa"/>
                </w:tcPr>
                <w:p w:rsidR="00000000" w:rsidRDefault="00022795">
                  <w:pPr>
                    <w:autoSpaceDE w:val="0"/>
                    <w:autoSpaceDN w:val="0"/>
                    <w:adjustRightInd w:val="0"/>
                    <w:jc w:val="right"/>
                    <w:rPr>
                      <w:rFonts w:ascii="TrebuchetMS-Bold" w:hAnsi="TrebuchetMS-Bold" w:cs="TrebuchetMS-Bold"/>
                      <w:bCs/>
                      <w:sz w:val="20"/>
                      <w:szCs w:val="20"/>
                    </w:rPr>
                  </w:pPr>
                  <w:r>
                    <w:rPr>
                      <w:rFonts w:ascii="TrebuchetMS-Bold" w:hAnsi="TrebuchetMS-Bold" w:cs="TrebuchetMS-Bold"/>
                      <w:bCs/>
                      <w:sz w:val="20"/>
                      <w:szCs w:val="20"/>
                    </w:rPr>
                    <w:t>15%</w:t>
                  </w:r>
                </w:p>
              </w:tc>
              <w:tc>
                <w:tcPr>
                  <w:tcW w:w="1329" w:type="dxa"/>
                </w:tcPr>
                <w:p w:rsidR="00000000" w:rsidRDefault="00022795">
                  <w:pPr>
                    <w:autoSpaceDE w:val="0"/>
                    <w:autoSpaceDN w:val="0"/>
                    <w:adjustRightInd w:val="0"/>
                    <w:jc w:val="right"/>
                    <w:rPr>
                      <w:rFonts w:ascii="TrebuchetMS-Bold" w:hAnsi="TrebuchetMS-Bold" w:cs="TrebuchetMS-Bold"/>
                      <w:bCs/>
                      <w:sz w:val="20"/>
                      <w:szCs w:val="20"/>
                    </w:rPr>
                  </w:pPr>
                  <w:r>
                    <w:rPr>
                      <w:rFonts w:ascii="TrebuchetMS-Bold" w:hAnsi="TrebuchetMS-Bold" w:cs="TrebuchetMS-Bold"/>
                      <w:bCs/>
                      <w:sz w:val="20"/>
                      <w:szCs w:val="20"/>
                    </w:rPr>
                    <w:t>24%</w:t>
                  </w:r>
                </w:p>
              </w:tc>
              <w:tc>
                <w:tcPr>
                  <w:tcW w:w="1329" w:type="dxa"/>
                </w:tcPr>
                <w:p w:rsidR="00000000" w:rsidRDefault="00022795">
                  <w:pPr>
                    <w:autoSpaceDE w:val="0"/>
                    <w:autoSpaceDN w:val="0"/>
                    <w:adjustRightInd w:val="0"/>
                    <w:jc w:val="right"/>
                    <w:rPr>
                      <w:rFonts w:ascii="TrebuchetMS-Bold" w:hAnsi="TrebuchetMS-Bold" w:cs="TrebuchetMS-Bold"/>
                      <w:bCs/>
                      <w:sz w:val="20"/>
                      <w:szCs w:val="20"/>
                    </w:rPr>
                  </w:pPr>
                  <w:r>
                    <w:rPr>
                      <w:rFonts w:ascii="TrebuchetMS-Bold" w:hAnsi="TrebuchetMS-Bold" w:cs="TrebuchetMS-Bold"/>
                      <w:bCs/>
                      <w:sz w:val="20"/>
                      <w:szCs w:val="20"/>
                    </w:rPr>
                    <w:t>30%</w:t>
                  </w:r>
                </w:p>
              </w:tc>
            </w:tr>
          </w:tbl>
          <w:p w:rsidR="00000000" w:rsidRDefault="00022795">
            <w:pPr>
              <w:autoSpaceDE w:val="0"/>
              <w:autoSpaceDN w:val="0"/>
              <w:adjustRightInd w:val="0"/>
              <w:rPr>
                <w:rFonts w:ascii="TrebuchetMS-Bold" w:hAnsi="TrebuchetMS-Bold" w:cs="TrebuchetMS-Bold"/>
                <w:bCs/>
                <w:sz w:val="20"/>
                <w:szCs w:val="20"/>
              </w:rPr>
            </w:pP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These loans have been approved on the basis that they are within the loan limits, not necessarily whether the borrower can repay them or their level of existing c</w:t>
            </w:r>
            <w:r>
              <w:rPr>
                <w:rFonts w:ascii="TrebuchetMS-Bold" w:hAnsi="TrebuchetMS-Bold" w:cs="TrebuchetMS-Bold"/>
                <w:bCs/>
                <w:sz w:val="20"/>
                <w:szCs w:val="20"/>
              </w:rPr>
              <w:t xml:space="preserve">ommitments with other Tuvaluan lending establishments i.e. NBT and DBT. They have a growing level of arrears. The non-performance of parts of this asset class has the ability to impact the overall earnings of the Fund. </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MEDU Scheme</w:t>
            </w: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The Fund is proposing t</w:t>
            </w:r>
            <w:r>
              <w:rPr>
                <w:rFonts w:ascii="TrebuchetMS-Bold" w:hAnsi="TrebuchetMS-Bold" w:cs="TrebuchetMS-Bold"/>
                <w:bCs/>
                <w:sz w:val="20"/>
                <w:szCs w:val="20"/>
              </w:rPr>
              <w:t>o introduce a medical scheme to assist members of the Fund. This scheme allows members to utilize their contribution to finance the educational and medical costs of the beneficiaries to the scheme. The scheme works as a compulsory savings for all TNPF memb</w:t>
            </w:r>
            <w:r>
              <w:rPr>
                <w:rFonts w:ascii="TrebuchetMS-Bold" w:hAnsi="TrebuchetMS-Bold" w:cs="TrebuchetMS-Bold"/>
                <w:bCs/>
                <w:sz w:val="20"/>
                <w:szCs w:val="20"/>
              </w:rPr>
              <w:t>ers in which an extra 6% (3% employer, 3% employee) is added to retirement savings. Members who need to access this money early to cover authorized expenses are able to access it, and those who don’t can access it together with their other TNPF funds on no</w:t>
            </w:r>
            <w:r>
              <w:rPr>
                <w:rFonts w:ascii="TrebuchetMS-Bold" w:hAnsi="TrebuchetMS-Bold" w:cs="TrebuchetMS-Bold"/>
                <w:bCs/>
                <w:sz w:val="20"/>
                <w:szCs w:val="20"/>
              </w:rPr>
              <w:t xml:space="preserve">rmal retirement. </w:t>
            </w: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This may reduce the reliance of members on small loans and give increased access to overseas medical services for those not benefited by the general medical treatment scheme.</w:t>
            </w: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The draft bill is currently before Parliament for its first rea</w:t>
            </w:r>
            <w:r>
              <w:rPr>
                <w:rFonts w:ascii="TrebuchetMS-Bold" w:hAnsi="TrebuchetMS-Bold" w:cs="TrebuchetMS-Bold"/>
                <w:bCs/>
                <w:sz w:val="20"/>
                <w:szCs w:val="20"/>
              </w:rPr>
              <w:t>ding.</w:t>
            </w:r>
          </w:p>
          <w:p w:rsidR="00000000" w:rsidRDefault="00022795">
            <w:pPr>
              <w:autoSpaceDE w:val="0"/>
              <w:autoSpaceDN w:val="0"/>
              <w:adjustRightInd w:val="0"/>
              <w:rPr>
                <w:rFonts w:ascii="TrebuchetMS-Bold" w:hAnsi="TrebuchetMS-Bold" w:cs="TrebuchetMS-Bold"/>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Preparation of Financial Statements</w:t>
            </w: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The Corporation again did not prepare their own financial statements and relied on auditors to assist in preparing them. This is unacceptable practice and has resulted in KPMG charging fees for preparation assista</w:t>
            </w:r>
            <w:r>
              <w:rPr>
                <w:rFonts w:ascii="TrebuchetMS-Bold" w:hAnsi="TrebuchetMS-Bold" w:cs="TrebuchetMS-Bold"/>
                <w:bCs/>
                <w:sz w:val="20"/>
                <w:szCs w:val="20"/>
              </w:rPr>
              <w:t>nce, on top of fees for audits. It also creates an unfavorable auditing situation. Costs can be saved in this area.</w:t>
            </w:r>
          </w:p>
          <w:p w:rsidR="00000000" w:rsidRDefault="00022795">
            <w:pPr>
              <w:autoSpaceDE w:val="0"/>
              <w:autoSpaceDN w:val="0"/>
              <w:adjustRightInd w:val="0"/>
              <w:rPr>
                <w:rFonts w:ascii="TrebuchetMS-Bold" w:hAnsi="TrebuchetMS-Bold" w:cs="TrebuchetMS-Bold"/>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Loans from Other Financial Institutions</w:t>
            </w: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 xml:space="preserve">When assessing loans, other Financial Institutions are using 100% of the applicant’s TNPF funds as </w:t>
            </w:r>
            <w:r>
              <w:rPr>
                <w:rFonts w:ascii="TrebuchetMS-Bold" w:hAnsi="TrebuchetMS-Bold" w:cs="TrebuchetMS-Bold"/>
                <w:bCs/>
                <w:sz w:val="20"/>
                <w:szCs w:val="20"/>
              </w:rPr>
              <w:t>security. TNPF already allows 30% to be borrowed from the funds with no security. This puts the security of the other Financial Institutions below the full amount. The other issue is that lending against TNPF contributions is totally in opposition to the i</w:t>
            </w:r>
            <w:r>
              <w:rPr>
                <w:rFonts w:ascii="TrebuchetMS-Bold" w:hAnsi="TrebuchetMS-Bold" w:cs="TrebuchetMS-Bold"/>
                <w:bCs/>
                <w:sz w:val="20"/>
                <w:szCs w:val="20"/>
              </w:rPr>
              <w:t>dea of retirement saving. The idea that people will have some funds to draw on in retirement is not supported if they will have to use these retirement funds to pay back a debt first.</w:t>
            </w:r>
          </w:p>
          <w:p w:rsidR="00000000" w:rsidRDefault="00022795">
            <w:pPr>
              <w:autoSpaceDE w:val="0"/>
              <w:autoSpaceDN w:val="0"/>
              <w:adjustRightInd w:val="0"/>
              <w:rPr>
                <w:rFonts w:ascii="TrebuchetMS-Bold" w:hAnsi="TrebuchetMS-Bold" w:cs="TrebuchetMS-Bold"/>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CONTROL ISSUES</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 xml:space="preserve">We identified opportunities for improvement in the </w:t>
            </w:r>
            <w:r>
              <w:rPr>
                <w:rFonts w:ascii="TrebuchetMS" w:hAnsi="TrebuchetMS" w:cs="TrebuchetMS"/>
                <w:sz w:val="20"/>
                <w:szCs w:val="20"/>
              </w:rPr>
              <w:t>following areas:</w:t>
            </w:r>
          </w:p>
          <w:p w:rsidR="00000000" w:rsidRDefault="00022795">
            <w:pPr>
              <w:numPr>
                <w:ilvl w:val="0"/>
                <w:numId w:val="48"/>
              </w:numPr>
              <w:autoSpaceDE w:val="0"/>
              <w:autoSpaceDN w:val="0"/>
              <w:adjustRightInd w:val="0"/>
              <w:rPr>
                <w:rFonts w:ascii="TrebuchetMS" w:hAnsi="TrebuchetMS" w:cs="TrebuchetMS"/>
                <w:sz w:val="20"/>
                <w:szCs w:val="20"/>
              </w:rPr>
            </w:pPr>
            <w:r>
              <w:rPr>
                <w:rFonts w:ascii="TrebuchetMS" w:hAnsi="TrebuchetMS" w:cs="TrebuchetMS"/>
                <w:sz w:val="20"/>
                <w:szCs w:val="20"/>
              </w:rPr>
              <w:t>Loans system requires enhancement to provide relevant management reports</w:t>
            </w:r>
          </w:p>
          <w:p w:rsidR="00000000" w:rsidRDefault="00022795">
            <w:pPr>
              <w:numPr>
                <w:ilvl w:val="0"/>
                <w:numId w:val="48"/>
              </w:numPr>
              <w:autoSpaceDE w:val="0"/>
              <w:autoSpaceDN w:val="0"/>
              <w:adjustRightInd w:val="0"/>
              <w:rPr>
                <w:rFonts w:ascii="TrebuchetMS" w:hAnsi="TrebuchetMS" w:cs="TrebuchetMS"/>
                <w:sz w:val="20"/>
                <w:szCs w:val="20"/>
              </w:rPr>
            </w:pPr>
            <w:r>
              <w:rPr>
                <w:rFonts w:ascii="TrebuchetMS" w:hAnsi="TrebuchetMS" w:cs="TrebuchetMS"/>
                <w:sz w:val="20"/>
                <w:szCs w:val="20"/>
              </w:rPr>
              <w:t>Loan approvals and credit checking need to be performed</w:t>
            </w:r>
          </w:p>
          <w:p w:rsidR="00000000" w:rsidRDefault="00022795">
            <w:pPr>
              <w:numPr>
                <w:ilvl w:val="0"/>
                <w:numId w:val="48"/>
              </w:numPr>
              <w:autoSpaceDE w:val="0"/>
              <w:autoSpaceDN w:val="0"/>
              <w:adjustRightInd w:val="0"/>
              <w:rPr>
                <w:rFonts w:ascii="TrebuchetMS" w:hAnsi="TrebuchetMS" w:cs="TrebuchetMS"/>
                <w:sz w:val="20"/>
                <w:szCs w:val="20"/>
              </w:rPr>
            </w:pPr>
            <w:r>
              <w:rPr>
                <w:rFonts w:ascii="TrebuchetMS" w:hAnsi="TrebuchetMS" w:cs="TrebuchetMS"/>
                <w:sz w:val="20"/>
                <w:szCs w:val="20"/>
              </w:rPr>
              <w:lastRenderedPageBreak/>
              <w:t>Overcharging of interest on members loans requiring rectification</w:t>
            </w:r>
          </w:p>
          <w:p w:rsidR="00000000" w:rsidRDefault="00022795">
            <w:pPr>
              <w:numPr>
                <w:ilvl w:val="0"/>
                <w:numId w:val="48"/>
              </w:numPr>
              <w:autoSpaceDE w:val="0"/>
              <w:autoSpaceDN w:val="0"/>
              <w:adjustRightInd w:val="0"/>
              <w:rPr>
                <w:rFonts w:ascii="TrebuchetMS" w:hAnsi="TrebuchetMS" w:cs="TrebuchetMS"/>
                <w:sz w:val="20"/>
                <w:szCs w:val="20"/>
              </w:rPr>
            </w:pPr>
            <w:r>
              <w:rPr>
                <w:rFonts w:ascii="TrebuchetMS" w:hAnsi="TrebuchetMS" w:cs="TrebuchetMS"/>
                <w:sz w:val="20"/>
                <w:szCs w:val="20"/>
              </w:rPr>
              <w:t xml:space="preserve">Reconciliation’s needed between the general </w:t>
            </w:r>
            <w:r>
              <w:rPr>
                <w:rFonts w:ascii="TrebuchetMS" w:hAnsi="TrebuchetMS" w:cs="TrebuchetMS"/>
                <w:sz w:val="20"/>
                <w:szCs w:val="20"/>
              </w:rPr>
              <w:t>ledger and subsidiary ledgers for the loan management system, members contributions, and also bank accounts</w:t>
            </w:r>
          </w:p>
          <w:p w:rsidR="00000000" w:rsidRDefault="00022795">
            <w:pPr>
              <w:numPr>
                <w:ilvl w:val="0"/>
                <w:numId w:val="48"/>
              </w:numPr>
              <w:autoSpaceDE w:val="0"/>
              <w:autoSpaceDN w:val="0"/>
              <w:adjustRightInd w:val="0"/>
              <w:rPr>
                <w:rFonts w:ascii="TrebuchetMS" w:hAnsi="TrebuchetMS" w:cs="TrebuchetMS"/>
                <w:sz w:val="20"/>
                <w:szCs w:val="20"/>
              </w:rPr>
            </w:pPr>
            <w:r>
              <w:rPr>
                <w:rFonts w:ascii="TrebuchetMS" w:hAnsi="TrebuchetMS" w:cs="TrebuchetMS"/>
                <w:sz w:val="20"/>
                <w:szCs w:val="20"/>
              </w:rPr>
              <w:t xml:space="preserve"> No cash flow planning function is in existence</w:t>
            </w: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These and other matters have been formally raised in a management letter to the Board.</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FINANCIAL I</w:t>
            </w:r>
            <w:r>
              <w:rPr>
                <w:rFonts w:ascii="TrebuchetMS-Bold" w:hAnsi="TrebuchetMS-Bold" w:cs="TrebuchetMS-Bold"/>
                <w:b/>
                <w:bCs/>
                <w:sz w:val="20"/>
                <w:szCs w:val="20"/>
              </w:rPr>
              <w:t>NFORMATION</w:t>
            </w:r>
          </w:p>
          <w:p w:rsidR="00000000" w:rsidRDefault="00022795">
            <w:pPr>
              <w:autoSpaceDE w:val="0"/>
              <w:autoSpaceDN w:val="0"/>
              <w:adjustRightInd w:val="0"/>
              <w:rPr>
                <w:rFonts w:ascii="TrebuchetMS-Bold" w:hAnsi="TrebuchetMS-Bold" w:cs="TrebuchetMS-Bold"/>
                <w:b/>
                <w:bCs/>
                <w:sz w:val="18"/>
                <w:szCs w:val="18"/>
              </w:rPr>
            </w:pPr>
          </w:p>
          <w:p w:rsidR="00000000" w:rsidRDefault="00022795">
            <w:pPr>
              <w:pBdr>
                <w:top w:val="single" w:sz="4" w:space="1" w:color="auto"/>
                <w:bottom w:val="single" w:sz="4" w:space="1" w:color="auto"/>
              </w:pBdr>
              <w:autoSpaceDE w:val="0"/>
              <w:autoSpaceDN w:val="0"/>
              <w:adjustRightInd w:val="0"/>
              <w:rPr>
                <w:rFonts w:ascii="TrebuchetMS-Bold" w:hAnsi="TrebuchetMS-Bold" w:cs="TrebuchetMS-Bold"/>
                <w:b/>
                <w:bCs/>
                <w:sz w:val="18"/>
                <w:szCs w:val="18"/>
              </w:rPr>
            </w:pPr>
            <w:r>
              <w:rPr>
                <w:rFonts w:ascii="TrebuchetMS-Bold" w:hAnsi="TrebuchetMS-Bold" w:cs="TrebuchetMS-Bold"/>
                <w:b/>
                <w:bCs/>
                <w:sz w:val="18"/>
                <w:szCs w:val="18"/>
              </w:rPr>
              <w:t>Year ended 30 June</w:t>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t xml:space="preserve"> </w:t>
            </w:r>
            <w:r>
              <w:rPr>
                <w:rFonts w:ascii="TrebuchetMS-Bold" w:hAnsi="TrebuchetMS-Bold" w:cs="TrebuchetMS-Bold"/>
                <w:b/>
                <w:bCs/>
                <w:sz w:val="18"/>
                <w:szCs w:val="18"/>
              </w:rPr>
              <w:tab/>
            </w:r>
            <w:r>
              <w:rPr>
                <w:rFonts w:ascii="TrebuchetMS-Bold" w:hAnsi="TrebuchetMS-Bold" w:cs="TrebuchetMS-Bold"/>
                <w:b/>
                <w:bCs/>
                <w:sz w:val="18"/>
                <w:szCs w:val="18"/>
              </w:rPr>
              <w:tab/>
              <w:t xml:space="preserve">2007 </w:t>
            </w:r>
            <w:r>
              <w:rPr>
                <w:rFonts w:ascii="TrebuchetMS-Bold" w:hAnsi="TrebuchetMS-Bold" w:cs="TrebuchetMS-Bold"/>
                <w:b/>
                <w:bCs/>
                <w:sz w:val="18"/>
                <w:szCs w:val="18"/>
              </w:rPr>
              <w:tab/>
            </w:r>
            <w:r>
              <w:rPr>
                <w:rFonts w:ascii="TrebuchetMS-Bold" w:hAnsi="TrebuchetMS-Bold" w:cs="TrebuchetMS-Bold"/>
                <w:b/>
                <w:bCs/>
                <w:sz w:val="18"/>
                <w:szCs w:val="18"/>
              </w:rPr>
              <w:tab/>
              <w:t>2006</w:t>
            </w:r>
          </w:p>
          <w:p w:rsidR="00000000" w:rsidRDefault="00022795">
            <w:pPr>
              <w:autoSpaceDE w:val="0"/>
              <w:autoSpaceDN w:val="0"/>
              <w:adjustRightInd w:val="0"/>
              <w:ind w:left="5760" w:firstLine="720"/>
              <w:rPr>
                <w:rFonts w:ascii="TrebuchetMS-Bold" w:hAnsi="TrebuchetMS-Bold" w:cs="TrebuchetMS-Bold"/>
                <w:b/>
                <w:bCs/>
                <w:sz w:val="18"/>
                <w:szCs w:val="18"/>
              </w:rPr>
            </w:pPr>
            <w:r>
              <w:rPr>
                <w:rFonts w:ascii="TrebuchetMS-Bold" w:hAnsi="TrebuchetMS-Bold" w:cs="TrebuchetMS-Bold"/>
                <w:b/>
                <w:bCs/>
                <w:sz w:val="18"/>
                <w:szCs w:val="18"/>
              </w:rPr>
              <w:t>$’000</w:t>
            </w:r>
            <w:r>
              <w:rPr>
                <w:rFonts w:ascii="TrebuchetMS-Bold" w:hAnsi="TrebuchetMS-Bold" w:cs="TrebuchetMS-Bold"/>
                <w:b/>
                <w:bCs/>
                <w:sz w:val="18"/>
                <w:szCs w:val="18"/>
              </w:rPr>
              <w:tab/>
            </w:r>
            <w:r>
              <w:rPr>
                <w:rFonts w:ascii="TrebuchetMS-Bold" w:hAnsi="TrebuchetMS-Bold" w:cs="TrebuchetMS-Bold"/>
                <w:b/>
                <w:bCs/>
                <w:sz w:val="18"/>
                <w:szCs w:val="18"/>
              </w:rPr>
              <w:tab/>
              <w:t>$’000</w:t>
            </w: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 w:hAnsi="TrebuchetMS" w:cs="TrebuchetMS"/>
                <w:b/>
                <w:sz w:val="18"/>
                <w:szCs w:val="18"/>
              </w:rPr>
            </w:pPr>
            <w:r>
              <w:rPr>
                <w:rFonts w:ascii="TrebuchetMS" w:hAnsi="TrebuchetMS" w:cs="TrebuchetMS"/>
                <w:b/>
                <w:sz w:val="18"/>
                <w:szCs w:val="18"/>
              </w:rPr>
              <w:t>Operating income</w:t>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t xml:space="preserve"> 2,909</w:t>
            </w:r>
          </w:p>
          <w:p w:rsidR="00000000" w:rsidRDefault="00022795">
            <w:pPr>
              <w:autoSpaceDE w:val="0"/>
              <w:autoSpaceDN w:val="0"/>
              <w:adjustRightInd w:val="0"/>
              <w:rPr>
                <w:rFonts w:ascii="TrebuchetMS" w:hAnsi="TrebuchetMS" w:cs="TrebuchetMS"/>
                <w:b/>
                <w:sz w:val="18"/>
                <w:szCs w:val="18"/>
              </w:rPr>
            </w:pPr>
            <w:r>
              <w:rPr>
                <w:rFonts w:ascii="TrebuchetMS" w:hAnsi="TrebuchetMS" w:cs="TrebuchetMS"/>
                <w:b/>
                <w:sz w:val="18"/>
                <w:szCs w:val="18"/>
              </w:rPr>
              <w:t>Operating expenses</w:t>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u w:val="single"/>
              </w:rPr>
              <w:t xml:space="preserve">    457</w:t>
            </w:r>
          </w:p>
          <w:p w:rsidR="00000000" w:rsidRDefault="00022795">
            <w:pPr>
              <w:autoSpaceDE w:val="0"/>
              <w:autoSpaceDN w:val="0"/>
              <w:adjustRightInd w:val="0"/>
              <w:rPr>
                <w:rFonts w:ascii="TrebuchetMS" w:hAnsi="TrebuchetMS" w:cs="TrebuchetMS"/>
                <w:b/>
                <w:sz w:val="18"/>
                <w:szCs w:val="18"/>
              </w:rPr>
            </w:pPr>
            <w:r>
              <w:rPr>
                <w:rFonts w:ascii="TrebuchetMS" w:hAnsi="TrebuchetMS" w:cs="TrebuchetMS"/>
                <w:b/>
                <w:sz w:val="18"/>
                <w:szCs w:val="18"/>
              </w:rPr>
              <w:t>Net surplus attributed to members of the fund</w:t>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u w:val="single"/>
              </w:rPr>
              <w:t xml:space="preserve"> 2,552</w:t>
            </w:r>
          </w:p>
          <w:p w:rsidR="00000000" w:rsidRDefault="00022795">
            <w:pPr>
              <w:autoSpaceDE w:val="0"/>
              <w:autoSpaceDN w:val="0"/>
              <w:adjustRightInd w:val="0"/>
              <w:rPr>
                <w:rFonts w:ascii="TrebuchetMS" w:hAnsi="TrebuchetMS" w:cs="TrebuchetMS"/>
                <w:sz w:val="18"/>
                <w:szCs w:val="18"/>
              </w:rPr>
            </w:pPr>
          </w:p>
          <w:p w:rsidR="00000000" w:rsidRDefault="00022795">
            <w:pPr>
              <w:autoSpaceDE w:val="0"/>
              <w:autoSpaceDN w:val="0"/>
              <w:adjustRightInd w:val="0"/>
              <w:rPr>
                <w:rFonts w:ascii="TrebuchetMS" w:hAnsi="TrebuchetMS" w:cs="TrebuchetMS"/>
                <w:sz w:val="18"/>
                <w:szCs w:val="18"/>
              </w:rPr>
            </w:pPr>
          </w:p>
          <w:p w:rsidR="00000000" w:rsidRDefault="00022795">
            <w:pPr>
              <w:autoSpaceDE w:val="0"/>
              <w:autoSpaceDN w:val="0"/>
              <w:adjustRightInd w:val="0"/>
              <w:rPr>
                <w:rFonts w:ascii="TrebuchetMS" w:hAnsi="TrebuchetMS" w:cs="TrebuchetMS"/>
                <w:sz w:val="18"/>
                <w:szCs w:val="18"/>
              </w:rPr>
            </w:pPr>
          </w:p>
          <w:p w:rsidR="00000000" w:rsidRDefault="00022795">
            <w:pPr>
              <w:autoSpaceDE w:val="0"/>
              <w:autoSpaceDN w:val="0"/>
              <w:adjustRightInd w:val="0"/>
              <w:rPr>
                <w:rFonts w:ascii="TrebuchetMS" w:hAnsi="TrebuchetMS" w:cs="TrebuchetMS"/>
                <w:b/>
                <w:sz w:val="18"/>
                <w:szCs w:val="18"/>
              </w:rPr>
            </w:pPr>
            <w:r>
              <w:rPr>
                <w:rFonts w:ascii="TrebuchetMS" w:hAnsi="TrebuchetMS" w:cs="TrebuchetMS"/>
                <w:b/>
                <w:sz w:val="18"/>
                <w:szCs w:val="18"/>
              </w:rPr>
              <w:t>Current Assets</w:t>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t xml:space="preserve">  </w:t>
            </w:r>
            <w:r>
              <w:rPr>
                <w:rFonts w:ascii="TrebuchetMS" w:hAnsi="TrebuchetMS" w:cs="TrebuchetMS"/>
                <w:b/>
                <w:sz w:val="18"/>
                <w:szCs w:val="18"/>
              </w:rPr>
              <w:tab/>
              <w:t xml:space="preserve">    724</w:t>
            </w:r>
            <w:r>
              <w:rPr>
                <w:rFonts w:ascii="TrebuchetMS" w:hAnsi="TrebuchetMS" w:cs="TrebuchetMS"/>
                <w:b/>
                <w:sz w:val="18"/>
                <w:szCs w:val="18"/>
              </w:rPr>
              <w:tab/>
            </w:r>
          </w:p>
          <w:p w:rsidR="00000000" w:rsidRDefault="00022795">
            <w:pPr>
              <w:autoSpaceDE w:val="0"/>
              <w:autoSpaceDN w:val="0"/>
              <w:adjustRightInd w:val="0"/>
              <w:rPr>
                <w:rFonts w:ascii="TrebuchetMS" w:hAnsi="TrebuchetMS" w:cs="TrebuchetMS"/>
                <w:b/>
                <w:sz w:val="18"/>
                <w:szCs w:val="18"/>
              </w:rPr>
            </w:pPr>
            <w:r>
              <w:rPr>
                <w:rFonts w:ascii="TrebuchetMS" w:hAnsi="TrebuchetMS" w:cs="TrebuchetMS"/>
                <w:b/>
                <w:sz w:val="18"/>
                <w:szCs w:val="18"/>
              </w:rPr>
              <w:t>Non-Current Assets</w:t>
            </w:r>
          </w:p>
          <w:p w:rsidR="00000000" w:rsidRDefault="00022795">
            <w:pPr>
              <w:autoSpaceDE w:val="0"/>
              <w:autoSpaceDN w:val="0"/>
              <w:adjustRightInd w:val="0"/>
              <w:ind w:firstLine="720"/>
              <w:rPr>
                <w:rFonts w:ascii="TrebuchetMS" w:hAnsi="TrebuchetMS" w:cs="TrebuchetMS"/>
                <w:sz w:val="18"/>
                <w:szCs w:val="18"/>
              </w:rPr>
            </w:pPr>
            <w:r>
              <w:rPr>
                <w:rFonts w:ascii="TrebuchetMS" w:hAnsi="TrebuchetMS" w:cs="TrebuchetMS"/>
                <w:sz w:val="18"/>
                <w:szCs w:val="18"/>
              </w:rPr>
              <w:t>Investment</w:t>
            </w:r>
            <w:r>
              <w:rPr>
                <w:rFonts w:ascii="TrebuchetMS" w:hAnsi="TrebuchetMS" w:cs="TrebuchetMS"/>
                <w:sz w:val="18"/>
                <w:szCs w:val="18"/>
              </w:rPr>
              <w:t>s</w:t>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t>23465</w:t>
            </w:r>
          </w:p>
          <w:p w:rsidR="00000000" w:rsidRDefault="00022795">
            <w:pPr>
              <w:autoSpaceDE w:val="0"/>
              <w:autoSpaceDN w:val="0"/>
              <w:adjustRightInd w:val="0"/>
              <w:ind w:firstLine="720"/>
              <w:rPr>
                <w:rFonts w:ascii="TrebuchetMS" w:hAnsi="TrebuchetMS" w:cs="TrebuchetMS"/>
                <w:sz w:val="18"/>
                <w:szCs w:val="18"/>
              </w:rPr>
            </w:pPr>
            <w:r>
              <w:rPr>
                <w:rFonts w:ascii="TrebuchetMS" w:hAnsi="TrebuchetMS" w:cs="TrebuchetMS"/>
                <w:sz w:val="18"/>
                <w:szCs w:val="18"/>
              </w:rPr>
              <w:t>Loans to members</w:t>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t xml:space="preserve">  </w:t>
            </w:r>
            <w:r>
              <w:rPr>
                <w:rFonts w:ascii="TrebuchetMS" w:hAnsi="TrebuchetMS" w:cs="TrebuchetMS"/>
                <w:sz w:val="18"/>
                <w:szCs w:val="18"/>
              </w:rPr>
              <w:tab/>
            </w:r>
            <w:r>
              <w:rPr>
                <w:rFonts w:ascii="TrebuchetMS" w:hAnsi="TrebuchetMS" w:cs="TrebuchetMS"/>
                <w:sz w:val="18"/>
                <w:szCs w:val="18"/>
              </w:rPr>
              <w:tab/>
              <w:t xml:space="preserve">  5,187</w:t>
            </w:r>
          </w:p>
          <w:p w:rsidR="00000000" w:rsidRDefault="00022795">
            <w:pPr>
              <w:autoSpaceDE w:val="0"/>
              <w:autoSpaceDN w:val="0"/>
              <w:adjustRightInd w:val="0"/>
              <w:rPr>
                <w:rFonts w:ascii="TrebuchetMS" w:hAnsi="TrebuchetMS" w:cs="TrebuchetMS"/>
                <w:sz w:val="18"/>
                <w:szCs w:val="18"/>
              </w:rPr>
            </w:pPr>
            <w:r>
              <w:rPr>
                <w:rFonts w:ascii="TrebuchetMS" w:hAnsi="TrebuchetMS" w:cs="TrebuchetMS"/>
                <w:sz w:val="18"/>
                <w:szCs w:val="18"/>
              </w:rPr>
              <w:tab/>
              <w:t>Property, plant and Equipment</w:t>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u w:val="single"/>
              </w:rPr>
              <w:t xml:space="preserve">     158</w:t>
            </w:r>
            <w:r>
              <w:rPr>
                <w:rFonts w:ascii="TrebuchetMS" w:hAnsi="TrebuchetMS" w:cs="TrebuchetMS"/>
                <w:sz w:val="18"/>
                <w:szCs w:val="18"/>
              </w:rPr>
              <w:tab/>
            </w:r>
          </w:p>
          <w:p w:rsidR="00000000" w:rsidRDefault="00022795">
            <w:pPr>
              <w:autoSpaceDE w:val="0"/>
              <w:autoSpaceDN w:val="0"/>
              <w:adjustRightInd w:val="0"/>
              <w:rPr>
                <w:rFonts w:ascii="TrebuchetMS" w:hAnsi="TrebuchetMS" w:cs="TrebuchetMS"/>
                <w:b/>
                <w:sz w:val="18"/>
                <w:szCs w:val="18"/>
              </w:rPr>
            </w:pPr>
            <w:r>
              <w:rPr>
                <w:rFonts w:ascii="TrebuchetMS" w:hAnsi="TrebuchetMS" w:cs="TrebuchetMS"/>
                <w:b/>
                <w:sz w:val="18"/>
                <w:szCs w:val="18"/>
              </w:rPr>
              <w:t>Total Assets</w:t>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t>29534</w:t>
            </w:r>
          </w:p>
          <w:p w:rsidR="00000000" w:rsidRDefault="00022795">
            <w:pPr>
              <w:autoSpaceDE w:val="0"/>
              <w:autoSpaceDN w:val="0"/>
              <w:adjustRightInd w:val="0"/>
              <w:rPr>
                <w:rFonts w:ascii="TrebuchetMS" w:hAnsi="TrebuchetMS" w:cs="TrebuchetMS"/>
                <w:sz w:val="18"/>
                <w:szCs w:val="18"/>
              </w:rPr>
            </w:pPr>
          </w:p>
          <w:p w:rsidR="00000000" w:rsidRDefault="00022795">
            <w:pPr>
              <w:autoSpaceDE w:val="0"/>
              <w:autoSpaceDN w:val="0"/>
              <w:adjustRightInd w:val="0"/>
              <w:rPr>
                <w:rFonts w:ascii="TrebuchetMS" w:hAnsi="TrebuchetMS" w:cs="TrebuchetMS"/>
                <w:b/>
                <w:sz w:val="18"/>
                <w:szCs w:val="18"/>
              </w:rPr>
            </w:pPr>
            <w:r>
              <w:rPr>
                <w:rFonts w:ascii="TrebuchetMS" w:hAnsi="TrebuchetMS" w:cs="TrebuchetMS"/>
                <w:b/>
                <w:sz w:val="18"/>
                <w:szCs w:val="18"/>
              </w:rPr>
              <w:t>Liabilities</w:t>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t xml:space="preserve">       </w:t>
            </w:r>
            <w:r>
              <w:rPr>
                <w:rFonts w:ascii="TrebuchetMS" w:hAnsi="TrebuchetMS" w:cs="TrebuchetMS"/>
                <w:b/>
                <w:sz w:val="18"/>
                <w:szCs w:val="18"/>
              </w:rPr>
              <w:tab/>
            </w:r>
            <w:r>
              <w:rPr>
                <w:rFonts w:ascii="TrebuchetMS" w:hAnsi="TrebuchetMS" w:cs="TrebuchetMS"/>
                <w:b/>
                <w:sz w:val="18"/>
                <w:szCs w:val="18"/>
              </w:rPr>
              <w:tab/>
              <w:t xml:space="preserve">       28</w:t>
            </w:r>
          </w:p>
          <w:p w:rsidR="00000000" w:rsidRDefault="00022795">
            <w:pPr>
              <w:autoSpaceDE w:val="0"/>
              <w:autoSpaceDN w:val="0"/>
              <w:adjustRightInd w:val="0"/>
              <w:rPr>
                <w:rFonts w:ascii="TrebuchetMS" w:hAnsi="TrebuchetMS" w:cs="TrebuchetMS"/>
                <w:sz w:val="18"/>
                <w:szCs w:val="18"/>
                <w:u w:val="single"/>
              </w:rPr>
            </w:pP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u w:val="single"/>
              </w:rPr>
              <w:t xml:space="preserve">                 </w:t>
            </w:r>
          </w:p>
          <w:p w:rsidR="00000000" w:rsidRDefault="00022795">
            <w:pPr>
              <w:autoSpaceDE w:val="0"/>
              <w:autoSpaceDN w:val="0"/>
              <w:adjustRightInd w:val="0"/>
              <w:rPr>
                <w:rFonts w:ascii="TrebuchetMS" w:hAnsi="TrebuchetMS" w:cs="TrebuchetMS"/>
                <w:b/>
                <w:sz w:val="18"/>
                <w:szCs w:val="18"/>
              </w:rPr>
            </w:pPr>
            <w:r>
              <w:rPr>
                <w:rFonts w:ascii="TrebuchetMS" w:hAnsi="TrebuchetMS" w:cs="TrebuchetMS"/>
                <w:b/>
                <w:sz w:val="18"/>
                <w:szCs w:val="18"/>
              </w:rPr>
              <w:t>Total members funds</w:t>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rPr>
              <w:tab/>
            </w:r>
            <w:r>
              <w:rPr>
                <w:rFonts w:ascii="TrebuchetMS" w:hAnsi="TrebuchetMS" w:cs="TrebuchetMS"/>
                <w:b/>
                <w:sz w:val="18"/>
                <w:szCs w:val="18"/>
                <w:u w:val="single"/>
              </w:rPr>
              <w:t>29507</w:t>
            </w:r>
          </w:p>
          <w:p w:rsidR="00000000" w:rsidRDefault="00022795">
            <w:pPr>
              <w:autoSpaceDE w:val="0"/>
              <w:autoSpaceDN w:val="0"/>
              <w:adjustRightInd w:val="0"/>
              <w:rPr>
                <w:rFonts w:ascii="TrebuchetMS" w:hAnsi="TrebuchetMS" w:cs="TrebuchetMS"/>
                <w:sz w:val="18"/>
                <w:szCs w:val="18"/>
              </w:rPr>
            </w:pPr>
          </w:p>
          <w:p w:rsidR="00000000" w:rsidRDefault="00022795">
            <w:pPr>
              <w:autoSpaceDE w:val="0"/>
              <w:autoSpaceDN w:val="0"/>
              <w:adjustRightInd w:val="0"/>
              <w:rPr>
                <w:rFonts w:ascii="TrebuchetMS" w:hAnsi="TrebuchetMS" w:cs="TrebuchetMS"/>
                <w:sz w:val="18"/>
                <w:szCs w:val="18"/>
              </w:rPr>
            </w:pPr>
          </w:p>
          <w:p w:rsidR="00000000" w:rsidRDefault="00022795">
            <w:pPr>
              <w:pBdr>
                <w:bottom w:val="single" w:sz="4" w:space="1" w:color="auto"/>
              </w:pBdr>
              <w:autoSpaceDE w:val="0"/>
              <w:autoSpaceDN w:val="0"/>
              <w:adjustRightInd w:val="0"/>
              <w:rPr>
                <w:rFonts w:ascii="TrebuchetMS-Italic" w:hAnsi="TrebuchetMS-Italic" w:cs="TrebuchetMS-Italic"/>
                <w:i/>
                <w:iCs/>
                <w:sz w:val="18"/>
                <w:szCs w:val="18"/>
              </w:rPr>
            </w:pPr>
          </w:p>
          <w:p w:rsidR="00000000" w:rsidRDefault="00022795">
            <w:pPr>
              <w:autoSpaceDE w:val="0"/>
              <w:autoSpaceDN w:val="0"/>
              <w:adjustRightInd w:val="0"/>
              <w:rPr>
                <w:rFonts w:ascii="TrebuchetMS-Italic" w:hAnsi="TrebuchetMS-Italic" w:cs="TrebuchetMS-Italic"/>
                <w:i/>
                <w:iCs/>
                <w:sz w:val="18"/>
                <w:szCs w:val="18"/>
              </w:rPr>
            </w:pPr>
          </w:p>
          <w:p w:rsidR="00000000" w:rsidRDefault="00022795">
            <w:pPr>
              <w:autoSpaceDE w:val="0"/>
              <w:autoSpaceDN w:val="0"/>
              <w:adjustRightInd w:val="0"/>
              <w:rPr>
                <w:rFonts w:ascii="TrebuchetMS" w:hAnsi="TrebuchetMS" w:cs="TrebuchetMS"/>
                <w:sz w:val="18"/>
                <w:szCs w:val="18"/>
              </w:rPr>
            </w:pPr>
          </w:p>
          <w:p w:rsidR="00000000" w:rsidRDefault="00022795">
            <w:pPr>
              <w:autoSpaceDE w:val="0"/>
              <w:autoSpaceDN w:val="0"/>
              <w:adjustRightInd w:val="0"/>
              <w:rPr>
                <w:rFonts w:ascii="TrebuchetMS-Italic" w:hAnsi="TrebuchetMS-Italic" w:cs="TrebuchetMS-Italic"/>
                <w:i/>
                <w:iCs/>
                <w:sz w:val="18"/>
                <w:szCs w:val="18"/>
              </w:rPr>
            </w:pPr>
            <w:r>
              <w:rPr>
                <w:rFonts w:ascii="TrebuchetMS" w:hAnsi="TrebuchetMS" w:cs="TrebuchetMS"/>
                <w:sz w:val="18"/>
                <w:szCs w:val="18"/>
              </w:rPr>
              <w:t>__________________________</w:t>
            </w:r>
            <w:r>
              <w:rPr>
                <w:rFonts w:ascii="TrebuchetMS" w:hAnsi="TrebuchetMS" w:cs="TrebuchetMS"/>
                <w:sz w:val="18"/>
                <w:szCs w:val="18"/>
              </w:rPr>
              <w:t xml:space="preserve">________________ </w:t>
            </w:r>
            <w:r>
              <w:rPr>
                <w:rFonts w:ascii="TrebuchetMS-Italic" w:hAnsi="TrebuchetMS-Italic" w:cs="TrebuchetMS-Italic"/>
                <w:i/>
                <w:iCs/>
                <w:sz w:val="18"/>
                <w:szCs w:val="18"/>
              </w:rPr>
              <w:t>Auditor-General’s Report to Parliament 2007</w:t>
            </w:r>
          </w:p>
          <w:p w:rsidR="00000000" w:rsidRDefault="00022795">
            <w:pPr>
              <w:autoSpaceDE w:val="0"/>
              <w:autoSpaceDN w:val="0"/>
              <w:adjustRightInd w:val="0"/>
              <w:rPr>
                <w:rFonts w:ascii="TrebuchetMS-Italic" w:hAnsi="TrebuchetMS-Italic" w:cs="TrebuchetMS-Italic"/>
                <w:i/>
                <w:iCs/>
                <w:sz w:val="18"/>
                <w:szCs w:val="18"/>
              </w:rPr>
            </w:pPr>
          </w:p>
          <w:p w:rsidR="00000000" w:rsidRDefault="00022795">
            <w:pPr>
              <w:autoSpaceDE w:val="0"/>
              <w:autoSpaceDN w:val="0"/>
              <w:adjustRightInd w:val="0"/>
              <w:rPr>
                <w:rFonts w:ascii="TrebuchetMS-Italic" w:hAnsi="TrebuchetMS-Italic" w:cs="TrebuchetMS-Italic"/>
                <w:i/>
                <w:iCs/>
                <w:sz w:val="18"/>
                <w:szCs w:val="18"/>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FUND ACTIVITIES</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 xml:space="preserve">The Provident Fund is constituted under the </w:t>
            </w:r>
            <w:r>
              <w:rPr>
                <w:rFonts w:ascii="TrebuchetMS" w:hAnsi="TrebuchetMS" w:cs="TrebuchetMS"/>
                <w:i/>
                <w:sz w:val="20"/>
                <w:szCs w:val="20"/>
              </w:rPr>
              <w:t>National Provident Fund Act 1984</w:t>
            </w:r>
            <w:r>
              <w:rPr>
                <w:rFonts w:ascii="TrebuchetMS" w:hAnsi="TrebuchetMS" w:cs="TrebuchetMS"/>
                <w:sz w:val="20"/>
                <w:szCs w:val="20"/>
              </w:rPr>
              <w:t>.</w:t>
            </w: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The Provident Fund is responsible for collection of contributions, payments of benefits and admi</w:t>
            </w:r>
            <w:r>
              <w:rPr>
                <w:rFonts w:ascii="TrebuchetMS" w:hAnsi="TrebuchetMS" w:cs="TrebuchetMS"/>
                <w:sz w:val="20"/>
                <w:szCs w:val="20"/>
              </w:rPr>
              <w:t xml:space="preserve">nistration expenses, investing and accounting for all money collected, paid or invested under </w:t>
            </w:r>
            <w:r>
              <w:rPr>
                <w:rFonts w:ascii="TrebuchetMS" w:hAnsi="TrebuchetMS" w:cs="TrebuchetMS"/>
                <w:i/>
                <w:sz w:val="20"/>
                <w:szCs w:val="20"/>
              </w:rPr>
              <w:t>The Act</w:t>
            </w:r>
            <w:r>
              <w:rPr>
                <w:rFonts w:ascii="TrebuchetMS" w:hAnsi="TrebuchetMS" w:cs="TrebuchetMS"/>
                <w:sz w:val="20"/>
                <w:szCs w:val="20"/>
              </w:rPr>
              <w:t>.</w:t>
            </w:r>
          </w:p>
          <w:p w:rsidR="00000000" w:rsidRDefault="00022795">
            <w:pPr>
              <w:autoSpaceDE w:val="0"/>
              <w:autoSpaceDN w:val="0"/>
              <w:adjustRightInd w:val="0"/>
            </w:pPr>
            <w:r>
              <w:rPr>
                <w:rFonts w:ascii="TrebuchetMS" w:hAnsi="TrebuchetMS" w:cs="TrebuchetMS"/>
                <w:sz w:val="20"/>
                <w:szCs w:val="20"/>
              </w:rPr>
              <w:t xml:space="preserve">The Board, on behalf of the members, subject to ministerial oversight is responsible for setting levels of contributions, appointing investment managers </w:t>
            </w:r>
            <w:r>
              <w:rPr>
                <w:rFonts w:ascii="TrebuchetMS" w:hAnsi="TrebuchetMS" w:cs="TrebuchetMS"/>
                <w:sz w:val="20"/>
                <w:szCs w:val="20"/>
              </w:rPr>
              <w:t>and the general administration of the Fund.</w:t>
            </w: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tbl>
            <w:tblPr>
              <w:tblW w:w="0" w:type="auto"/>
              <w:tblBorders>
                <w:insideH w:val="single" w:sz="6" w:space="0" w:color="000000"/>
                <w:insideV w:val="single" w:sz="6" w:space="0" w:color="000000"/>
              </w:tblBorders>
              <w:tblLook w:val="01E0"/>
            </w:tblPr>
            <w:tblGrid>
              <w:gridCol w:w="8640"/>
            </w:tblGrid>
            <w:tr w:rsidR="00000000">
              <w:tc>
                <w:tcPr>
                  <w:tcW w:w="8856" w:type="dxa"/>
                  <w:tcBorders>
                    <w:top w:val="single" w:sz="4" w:space="0" w:color="auto"/>
                    <w:bottom w:val="single" w:sz="4" w:space="0" w:color="auto"/>
                  </w:tcBorders>
                </w:tcPr>
                <w:p w:rsidR="00000000" w:rsidRDefault="00022795">
                  <w:pPr>
                    <w:autoSpaceDE w:val="0"/>
                    <w:autoSpaceDN w:val="0"/>
                    <w:adjustRightInd w:val="0"/>
                    <w:rPr>
                      <w:rFonts w:ascii="TrebuchetMS-Bold" w:hAnsi="TrebuchetMS-Bold" w:cs="TrebuchetMS-Bold"/>
                      <w:b/>
                      <w:bCs/>
                      <w:sz w:val="36"/>
                      <w:szCs w:val="36"/>
                    </w:rPr>
                  </w:pPr>
                  <w:r>
                    <w:rPr>
                      <w:rFonts w:ascii="TrebuchetMS-Bold" w:hAnsi="TrebuchetMS-Bold" w:cs="TrebuchetMS-Bold"/>
                      <w:b/>
                      <w:bCs/>
                      <w:sz w:val="36"/>
                      <w:szCs w:val="36"/>
                    </w:rPr>
                    <w:lastRenderedPageBreak/>
                    <w:t>Tuvalu Telecommunications Corporation</w:t>
                  </w:r>
                </w:p>
              </w:tc>
            </w:tr>
          </w:tbl>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AUDIT OPINION</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 xml:space="preserve">The audit of the Corporation’s financial report for the year ended 30 June 2007 resulted in a qualified Independent Audit Report. The report </w:t>
            </w:r>
            <w:r>
              <w:rPr>
                <w:rFonts w:ascii="TrebuchetMS" w:hAnsi="TrebuchetMS" w:cs="TrebuchetMS"/>
                <w:sz w:val="20"/>
                <w:szCs w:val="20"/>
              </w:rPr>
              <w:t>was qualified in respect of debtors’ management issues. No aged debtor listing was kept, and large variances could not be substantiated.</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KEY ISSUE</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Implementation of new network platform</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The Corporation is in the process of replacing its current network</w:t>
            </w:r>
            <w:r>
              <w:rPr>
                <w:rFonts w:ascii="TrebuchetMS-Bold" w:hAnsi="TrebuchetMS-Bold" w:cs="TrebuchetMS-Bold"/>
                <w:bCs/>
                <w:sz w:val="20"/>
                <w:szCs w:val="20"/>
              </w:rPr>
              <w:t xml:space="preserve"> platform in 2007 and 2008 financial periods. The cost of the new system has been estimated to be around $1.8m. The Government has agreed to grant $1.8m (2007 $1.2m, 2008 $0.6m). This project will provide enhanced telecommunications infrastructure to the c</w:t>
            </w:r>
            <w:r>
              <w:rPr>
                <w:rFonts w:ascii="TrebuchetMS-Bold" w:hAnsi="TrebuchetMS-Bold" w:cs="TrebuchetMS-Bold"/>
                <w:bCs/>
                <w:sz w:val="20"/>
                <w:szCs w:val="20"/>
              </w:rPr>
              <w:t>ountry.</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Fraudulent Scam</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Former executives have been involved in fraudulent activities during their terms of employment. The Corporation has undertaken no follow-up on the status of this case. The police raided and seized documents and hard-drives in 2005</w:t>
            </w:r>
            <w:r>
              <w:rPr>
                <w:rFonts w:ascii="TrebuchetMS-Bold" w:hAnsi="TrebuchetMS-Bold" w:cs="TrebuchetMS-Bold"/>
                <w:bCs/>
                <w:sz w:val="20"/>
                <w:szCs w:val="20"/>
              </w:rPr>
              <w:t>. These items are still with the police awaiting action. The time delay in settling this criminal matter not only reflects poor quality of police investigation, but also sets a bad example to the community that such crimes will not be properly pursued. Thi</w:t>
            </w:r>
            <w:r>
              <w:rPr>
                <w:rFonts w:ascii="TrebuchetMS-Bold" w:hAnsi="TrebuchetMS-Bold" w:cs="TrebuchetMS-Bold"/>
                <w:bCs/>
                <w:sz w:val="20"/>
                <w:szCs w:val="20"/>
              </w:rPr>
              <w:t>s matter should be finalized as soon as possible.</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Audit management letter</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Cs/>
                <w:sz w:val="20"/>
                <w:szCs w:val="20"/>
              </w:rPr>
            </w:pPr>
            <w:r>
              <w:rPr>
                <w:rFonts w:ascii="TrebuchetMS-Bold" w:hAnsi="TrebuchetMS-Bold" w:cs="TrebuchetMS-Bold"/>
                <w:bCs/>
                <w:sz w:val="20"/>
                <w:szCs w:val="20"/>
              </w:rPr>
              <w:t>The Tuvalu Telecommunications Corporation management letter is the size of a small novel. It is currently approaching 50 pages in length, and details many deficiencies in operation</w:t>
            </w:r>
            <w:r>
              <w:rPr>
                <w:rFonts w:ascii="TrebuchetMS-Bold" w:hAnsi="TrebuchetMS-Bold" w:cs="TrebuchetMS-Bold"/>
                <w:bCs/>
                <w:sz w:val="20"/>
                <w:szCs w:val="20"/>
              </w:rPr>
              <w:t>s that have been existence over multiple periods. No effective remediary action has been undertaken to resolve these issues. This is a poor reflection on the operations of this corporation.</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CONTROL ISSUES</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 xml:space="preserve">We identified opportunities for improvement in </w:t>
            </w:r>
            <w:r>
              <w:rPr>
                <w:rFonts w:ascii="TrebuchetMS" w:hAnsi="TrebuchetMS" w:cs="TrebuchetMS"/>
                <w:sz w:val="20"/>
                <w:szCs w:val="20"/>
              </w:rPr>
              <w:t>the following areas:</w:t>
            </w:r>
          </w:p>
          <w:p w:rsidR="00000000" w:rsidRDefault="00022795">
            <w:pPr>
              <w:numPr>
                <w:ilvl w:val="0"/>
                <w:numId w:val="49"/>
              </w:numPr>
              <w:autoSpaceDE w:val="0"/>
              <w:autoSpaceDN w:val="0"/>
              <w:adjustRightInd w:val="0"/>
              <w:rPr>
                <w:rFonts w:ascii="TrebuchetMS" w:hAnsi="TrebuchetMS" w:cs="TrebuchetMS"/>
                <w:sz w:val="20"/>
                <w:szCs w:val="20"/>
              </w:rPr>
            </w:pPr>
            <w:r>
              <w:rPr>
                <w:rFonts w:ascii="TrebuchetMS" w:hAnsi="TrebuchetMS" w:cs="TrebuchetMS"/>
                <w:sz w:val="20"/>
                <w:szCs w:val="20"/>
              </w:rPr>
              <w:t>Lack of segregation of duties for cash receipting.</w:t>
            </w:r>
          </w:p>
          <w:p w:rsidR="00000000" w:rsidRDefault="00022795">
            <w:pPr>
              <w:numPr>
                <w:ilvl w:val="0"/>
                <w:numId w:val="49"/>
              </w:numPr>
              <w:autoSpaceDE w:val="0"/>
              <w:autoSpaceDN w:val="0"/>
              <w:adjustRightInd w:val="0"/>
              <w:rPr>
                <w:rFonts w:ascii="TrebuchetMS" w:hAnsi="TrebuchetMS" w:cs="TrebuchetMS"/>
                <w:sz w:val="20"/>
                <w:szCs w:val="20"/>
              </w:rPr>
            </w:pPr>
            <w:r>
              <w:rPr>
                <w:rFonts w:ascii="TrebuchetMS" w:hAnsi="TrebuchetMS" w:cs="TrebuchetMS"/>
                <w:sz w:val="20"/>
                <w:szCs w:val="20"/>
              </w:rPr>
              <w:t>Inadequate monitoring of Cash over night shifts</w:t>
            </w:r>
          </w:p>
          <w:p w:rsidR="00000000" w:rsidRDefault="00022795">
            <w:pPr>
              <w:numPr>
                <w:ilvl w:val="0"/>
                <w:numId w:val="49"/>
              </w:numPr>
              <w:autoSpaceDE w:val="0"/>
              <w:autoSpaceDN w:val="0"/>
              <w:adjustRightInd w:val="0"/>
              <w:rPr>
                <w:rFonts w:ascii="TrebuchetMS" w:hAnsi="TrebuchetMS" w:cs="TrebuchetMS"/>
                <w:sz w:val="20"/>
                <w:szCs w:val="20"/>
              </w:rPr>
            </w:pPr>
            <w:r>
              <w:rPr>
                <w:rFonts w:ascii="TrebuchetMS" w:hAnsi="TrebuchetMS" w:cs="TrebuchetMS"/>
                <w:sz w:val="20"/>
                <w:szCs w:val="20"/>
              </w:rPr>
              <w:t>Need for the use of Purchase Order booklets</w:t>
            </w:r>
          </w:p>
          <w:p w:rsidR="00000000" w:rsidRDefault="00022795">
            <w:pPr>
              <w:numPr>
                <w:ilvl w:val="0"/>
                <w:numId w:val="49"/>
              </w:numPr>
              <w:autoSpaceDE w:val="0"/>
              <w:autoSpaceDN w:val="0"/>
              <w:adjustRightInd w:val="0"/>
              <w:rPr>
                <w:rFonts w:ascii="TrebuchetMS" w:hAnsi="TrebuchetMS" w:cs="TrebuchetMS"/>
                <w:sz w:val="20"/>
                <w:szCs w:val="20"/>
              </w:rPr>
            </w:pPr>
            <w:r>
              <w:rPr>
                <w:rFonts w:ascii="TrebuchetMS" w:hAnsi="TrebuchetMS" w:cs="TrebuchetMS"/>
                <w:sz w:val="20"/>
                <w:szCs w:val="20"/>
              </w:rPr>
              <w:t>Inadequate fixed assets policies and procedures</w:t>
            </w:r>
          </w:p>
          <w:p w:rsidR="00000000" w:rsidRDefault="00022795">
            <w:pPr>
              <w:numPr>
                <w:ilvl w:val="0"/>
                <w:numId w:val="49"/>
              </w:numPr>
              <w:autoSpaceDE w:val="0"/>
              <w:autoSpaceDN w:val="0"/>
              <w:adjustRightInd w:val="0"/>
              <w:rPr>
                <w:rFonts w:ascii="TrebuchetMS" w:hAnsi="TrebuchetMS" w:cs="TrebuchetMS"/>
                <w:sz w:val="20"/>
                <w:szCs w:val="20"/>
              </w:rPr>
            </w:pPr>
            <w:r>
              <w:rPr>
                <w:rFonts w:ascii="TrebuchetMS" w:hAnsi="TrebuchetMS" w:cs="TrebuchetMS"/>
                <w:sz w:val="20"/>
                <w:szCs w:val="20"/>
              </w:rPr>
              <w:t>Inadequate debtors management, aging and bil</w:t>
            </w:r>
            <w:r>
              <w:rPr>
                <w:rFonts w:ascii="TrebuchetMS" w:hAnsi="TrebuchetMS" w:cs="TrebuchetMS"/>
                <w:sz w:val="20"/>
                <w:szCs w:val="20"/>
              </w:rPr>
              <w:t>ling software</w:t>
            </w:r>
          </w:p>
          <w:p w:rsidR="00000000" w:rsidRDefault="00022795">
            <w:pPr>
              <w:numPr>
                <w:ilvl w:val="0"/>
                <w:numId w:val="49"/>
              </w:numPr>
              <w:autoSpaceDE w:val="0"/>
              <w:autoSpaceDN w:val="0"/>
              <w:adjustRightInd w:val="0"/>
              <w:rPr>
                <w:rFonts w:ascii="TrebuchetMS" w:hAnsi="TrebuchetMS" w:cs="TrebuchetMS"/>
                <w:sz w:val="20"/>
                <w:szCs w:val="20"/>
              </w:rPr>
            </w:pPr>
            <w:r>
              <w:rPr>
                <w:rFonts w:ascii="TrebuchetMS" w:hAnsi="TrebuchetMS" w:cs="TrebuchetMS"/>
                <w:sz w:val="20"/>
                <w:szCs w:val="20"/>
              </w:rPr>
              <w:t>Tax returns not being lodged in a timely fashion.</w:t>
            </w:r>
          </w:p>
          <w:p w:rsidR="00000000" w:rsidRDefault="00022795">
            <w:pPr>
              <w:numPr>
                <w:ilvl w:val="0"/>
                <w:numId w:val="49"/>
              </w:numPr>
              <w:autoSpaceDE w:val="0"/>
              <w:autoSpaceDN w:val="0"/>
              <w:adjustRightInd w:val="0"/>
              <w:rPr>
                <w:rFonts w:ascii="TrebuchetMS" w:hAnsi="TrebuchetMS" w:cs="TrebuchetMS"/>
                <w:sz w:val="20"/>
                <w:szCs w:val="20"/>
              </w:rPr>
            </w:pPr>
            <w:r>
              <w:rPr>
                <w:rFonts w:ascii="TrebuchetMS" w:hAnsi="TrebuchetMS" w:cs="TrebuchetMS"/>
                <w:sz w:val="20"/>
                <w:szCs w:val="20"/>
              </w:rPr>
              <w:t>Lack of proper accounting and control system.</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These and other matters will be formally raised in a management letter to the Board.</w:t>
            </w:r>
          </w:p>
          <w:p w:rsidR="00000000" w:rsidRDefault="00022795">
            <w:pPr>
              <w:autoSpaceDE w:val="0"/>
              <w:autoSpaceDN w:val="0"/>
              <w:adjustRightInd w:val="0"/>
              <w:rPr>
                <w:rFonts w:ascii="TrebuchetMS" w:hAnsi="TrebuchetMS" w:cs="TrebuchetMS"/>
                <w:sz w:val="20"/>
                <w:szCs w:val="20"/>
              </w:rPr>
            </w:pPr>
            <w:r>
              <w:rPr>
                <w:rFonts w:ascii="TrebuchetMS" w:hAnsi="TrebuchetMS" w:cs="TrebuchetMS"/>
                <w:sz w:val="20"/>
                <w:szCs w:val="20"/>
              </w:rPr>
              <w:t>It is unacceptable that the Corporation has done so little t</w:t>
            </w:r>
            <w:r>
              <w:rPr>
                <w:rFonts w:ascii="TrebuchetMS" w:hAnsi="TrebuchetMS" w:cs="TrebuchetMS"/>
                <w:sz w:val="20"/>
                <w:szCs w:val="20"/>
              </w:rPr>
              <w:t>o address issues that have been raised over a number of years.</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FINANCIAL INFORMATION</w:t>
            </w:r>
          </w:p>
          <w:p w:rsidR="00000000" w:rsidRDefault="00022795">
            <w:pPr>
              <w:autoSpaceDE w:val="0"/>
              <w:autoSpaceDN w:val="0"/>
              <w:adjustRightInd w:val="0"/>
              <w:rPr>
                <w:rFonts w:ascii="TrebuchetMS-Bold" w:hAnsi="TrebuchetMS-Bold" w:cs="TrebuchetMS-Bold"/>
                <w:b/>
                <w:bCs/>
                <w:sz w:val="18"/>
                <w:szCs w:val="18"/>
              </w:rPr>
            </w:pPr>
          </w:p>
          <w:p w:rsidR="00000000" w:rsidRDefault="00022795">
            <w:pPr>
              <w:pBdr>
                <w:top w:val="single" w:sz="4" w:space="1" w:color="auto"/>
                <w:bottom w:val="single" w:sz="4" w:space="1" w:color="auto"/>
              </w:pBdr>
              <w:autoSpaceDE w:val="0"/>
              <w:autoSpaceDN w:val="0"/>
              <w:adjustRightInd w:val="0"/>
              <w:rPr>
                <w:rFonts w:ascii="TrebuchetMS-Bold" w:hAnsi="TrebuchetMS-Bold" w:cs="TrebuchetMS-Bold"/>
                <w:b/>
                <w:bCs/>
                <w:sz w:val="18"/>
                <w:szCs w:val="18"/>
              </w:rPr>
            </w:pPr>
            <w:r>
              <w:rPr>
                <w:rFonts w:ascii="TrebuchetMS-Bold" w:hAnsi="TrebuchetMS-Bold" w:cs="TrebuchetMS-Bold"/>
                <w:b/>
                <w:bCs/>
                <w:sz w:val="18"/>
                <w:szCs w:val="18"/>
              </w:rPr>
              <w:t>Year ended 30 June</w:t>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t xml:space="preserve"> </w:t>
            </w:r>
            <w:r>
              <w:rPr>
                <w:rFonts w:ascii="TrebuchetMS-Bold" w:hAnsi="TrebuchetMS-Bold" w:cs="TrebuchetMS-Bold"/>
                <w:b/>
                <w:bCs/>
                <w:sz w:val="18"/>
                <w:szCs w:val="18"/>
              </w:rPr>
              <w:tab/>
            </w:r>
            <w:r>
              <w:rPr>
                <w:rFonts w:ascii="TrebuchetMS-Bold" w:hAnsi="TrebuchetMS-Bold" w:cs="TrebuchetMS-Bold"/>
                <w:b/>
                <w:bCs/>
                <w:sz w:val="18"/>
                <w:szCs w:val="18"/>
              </w:rPr>
              <w:tab/>
              <w:t xml:space="preserve">2007 </w:t>
            </w:r>
            <w:r>
              <w:rPr>
                <w:rFonts w:ascii="TrebuchetMS-Bold" w:hAnsi="TrebuchetMS-Bold" w:cs="TrebuchetMS-Bold"/>
                <w:b/>
                <w:bCs/>
                <w:sz w:val="18"/>
                <w:szCs w:val="18"/>
              </w:rPr>
              <w:tab/>
            </w:r>
            <w:r>
              <w:rPr>
                <w:rFonts w:ascii="TrebuchetMS-Bold" w:hAnsi="TrebuchetMS-Bold" w:cs="TrebuchetMS-Bold"/>
                <w:b/>
                <w:bCs/>
                <w:sz w:val="18"/>
                <w:szCs w:val="18"/>
              </w:rPr>
              <w:tab/>
              <w:t>2006</w:t>
            </w:r>
          </w:p>
          <w:p w:rsidR="00000000" w:rsidRDefault="00022795">
            <w:pPr>
              <w:autoSpaceDE w:val="0"/>
              <w:autoSpaceDN w:val="0"/>
              <w:adjustRightInd w:val="0"/>
              <w:ind w:left="5760" w:firstLine="720"/>
              <w:rPr>
                <w:rFonts w:ascii="TrebuchetMS-Bold" w:hAnsi="TrebuchetMS-Bold" w:cs="TrebuchetMS-Bold"/>
                <w:b/>
                <w:bCs/>
                <w:sz w:val="18"/>
                <w:szCs w:val="18"/>
              </w:rPr>
            </w:pPr>
            <w:r>
              <w:rPr>
                <w:rFonts w:ascii="TrebuchetMS-Bold" w:hAnsi="TrebuchetMS-Bold" w:cs="TrebuchetMS-Bold"/>
                <w:b/>
                <w:bCs/>
                <w:sz w:val="18"/>
                <w:szCs w:val="18"/>
              </w:rPr>
              <w:t>$’000</w:t>
            </w:r>
            <w:r>
              <w:rPr>
                <w:rFonts w:ascii="TrebuchetMS-Bold" w:hAnsi="TrebuchetMS-Bold" w:cs="TrebuchetMS-Bold"/>
                <w:b/>
                <w:bCs/>
                <w:sz w:val="18"/>
                <w:szCs w:val="18"/>
              </w:rPr>
              <w:tab/>
            </w:r>
            <w:r>
              <w:rPr>
                <w:rFonts w:ascii="TrebuchetMS-Bold" w:hAnsi="TrebuchetMS-Bold" w:cs="TrebuchetMS-Bold"/>
                <w:b/>
                <w:bCs/>
                <w:sz w:val="18"/>
                <w:szCs w:val="18"/>
              </w:rPr>
              <w:tab/>
              <w:t>$’000</w:t>
            </w: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Bold" w:hAnsi="TrebuchetMS-Bold" w:cs="TrebuchetMS-Bold"/>
                <w:b/>
                <w:bCs/>
                <w:sz w:val="18"/>
                <w:szCs w:val="18"/>
              </w:rPr>
            </w:pPr>
            <w:r>
              <w:rPr>
                <w:rFonts w:ascii="TrebuchetMS-Bold" w:hAnsi="TrebuchetMS-Bold" w:cs="TrebuchetMS-Bold"/>
                <w:b/>
                <w:bCs/>
                <w:sz w:val="18"/>
                <w:szCs w:val="18"/>
              </w:rPr>
              <w:t>Operating Revenue</w:t>
            </w:r>
          </w:p>
          <w:p w:rsidR="00000000" w:rsidRDefault="00022795">
            <w:pPr>
              <w:autoSpaceDE w:val="0"/>
              <w:autoSpaceDN w:val="0"/>
              <w:adjustRightInd w:val="0"/>
              <w:ind w:firstLine="720"/>
              <w:rPr>
                <w:rFonts w:ascii="TrebuchetMS" w:hAnsi="TrebuchetMS" w:cs="TrebuchetMS"/>
                <w:sz w:val="18"/>
                <w:szCs w:val="18"/>
              </w:rPr>
            </w:pPr>
            <w:r>
              <w:rPr>
                <w:rFonts w:ascii="TrebuchetMS" w:hAnsi="TrebuchetMS" w:cs="TrebuchetMS"/>
                <w:sz w:val="18"/>
                <w:szCs w:val="18"/>
              </w:rPr>
              <w:t>Telephone revenue</w:t>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BoldItalic" w:hAnsi="Trebuchet-BoldItalic" w:cs="Trebuchet-BoldItalic"/>
                <w:b/>
                <w:bCs/>
                <w:i/>
                <w:iCs/>
                <w:sz w:val="18"/>
                <w:szCs w:val="18"/>
              </w:rPr>
              <w:tab/>
            </w:r>
            <w:r>
              <w:rPr>
                <w:rFonts w:ascii="Trebuchet-BoldItalic" w:hAnsi="Trebuchet-BoldItalic" w:cs="Trebuchet-BoldItalic"/>
                <w:b/>
                <w:bCs/>
                <w:i/>
                <w:iCs/>
                <w:sz w:val="18"/>
                <w:szCs w:val="18"/>
              </w:rPr>
              <w:tab/>
            </w:r>
            <w:r>
              <w:rPr>
                <w:rFonts w:ascii="TrebuchetMS" w:hAnsi="TrebuchetMS" w:cs="TrebuchetMS"/>
                <w:sz w:val="18"/>
                <w:szCs w:val="18"/>
              </w:rPr>
              <w:t>1,240</w:t>
            </w:r>
          </w:p>
          <w:p w:rsidR="00000000" w:rsidRDefault="00022795">
            <w:pPr>
              <w:autoSpaceDE w:val="0"/>
              <w:autoSpaceDN w:val="0"/>
              <w:adjustRightInd w:val="0"/>
              <w:ind w:firstLine="720"/>
              <w:rPr>
                <w:rFonts w:ascii="TrebuchetMS" w:hAnsi="TrebuchetMS" w:cs="TrebuchetMS"/>
                <w:sz w:val="18"/>
                <w:szCs w:val="18"/>
              </w:rPr>
            </w:pPr>
            <w:r>
              <w:rPr>
                <w:rFonts w:ascii="TrebuchetMS" w:hAnsi="TrebuchetMS" w:cs="TrebuchetMS"/>
                <w:sz w:val="18"/>
                <w:szCs w:val="18"/>
              </w:rPr>
              <w:t xml:space="preserve">Other Revenue </w:t>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BoldItalic" w:hAnsi="Trebuchet-BoldItalic" w:cs="Trebuchet-BoldItalic"/>
                <w:b/>
                <w:bCs/>
                <w:i/>
                <w:iCs/>
                <w:sz w:val="18"/>
                <w:szCs w:val="18"/>
              </w:rPr>
              <w:tab/>
            </w:r>
            <w:r>
              <w:rPr>
                <w:rFonts w:ascii="Trebuchet-BoldItalic" w:hAnsi="Trebuchet-BoldItalic" w:cs="Trebuchet-BoldItalic"/>
                <w:b/>
                <w:bCs/>
                <w:i/>
                <w:iCs/>
                <w:sz w:val="18"/>
                <w:szCs w:val="18"/>
              </w:rPr>
              <w:tab/>
            </w:r>
            <w:r>
              <w:rPr>
                <w:rFonts w:ascii="TrebuchetMS" w:hAnsi="TrebuchetMS" w:cs="TrebuchetMS"/>
                <w:sz w:val="18"/>
                <w:szCs w:val="18"/>
                <w:u w:val="single"/>
              </w:rPr>
              <w:t xml:space="preserve">   527</w:t>
            </w:r>
          </w:p>
          <w:p w:rsidR="00000000" w:rsidRDefault="00022795">
            <w:pPr>
              <w:autoSpaceDE w:val="0"/>
              <w:autoSpaceDN w:val="0"/>
              <w:adjustRightInd w:val="0"/>
              <w:rPr>
                <w:rFonts w:ascii="TrebuchetMS" w:hAnsi="TrebuchetMS" w:cs="TrebuchetMS"/>
                <w:sz w:val="18"/>
                <w:szCs w:val="18"/>
              </w:rPr>
            </w:pPr>
            <w:r>
              <w:rPr>
                <w:rFonts w:ascii="TrebuchetMS-Bold" w:hAnsi="TrebuchetMS-Bold" w:cs="TrebuchetMS-Bold"/>
                <w:b/>
                <w:bCs/>
                <w:sz w:val="18"/>
                <w:szCs w:val="18"/>
              </w:rPr>
              <w:t>Total Revenue</w:t>
            </w:r>
            <w:r>
              <w:rPr>
                <w:rFonts w:ascii="TrebuchetMS-Bold" w:hAnsi="TrebuchetMS-Bold" w:cs="TrebuchetMS-Bold"/>
                <w:b/>
                <w:bCs/>
                <w:sz w:val="18"/>
                <w:szCs w:val="18"/>
              </w:rPr>
              <w:tab/>
              <w:t xml:space="preserve"> </w:t>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BoldItalic" w:hAnsi="Trebuchet-BoldItalic" w:cs="Trebuchet-BoldItalic"/>
                <w:b/>
                <w:bCs/>
                <w:i/>
                <w:iCs/>
                <w:sz w:val="18"/>
                <w:szCs w:val="18"/>
              </w:rPr>
              <w:tab/>
            </w:r>
            <w:r>
              <w:rPr>
                <w:rFonts w:ascii="Trebuchet-BoldItalic" w:hAnsi="Trebuchet-BoldItalic" w:cs="Trebuchet-BoldItalic"/>
                <w:b/>
                <w:bCs/>
                <w:i/>
                <w:iCs/>
                <w:sz w:val="18"/>
                <w:szCs w:val="18"/>
              </w:rPr>
              <w:tab/>
              <w:t>1</w:t>
            </w:r>
            <w:r>
              <w:rPr>
                <w:rFonts w:ascii="Trebuchet-BoldItalic" w:hAnsi="Trebuchet-BoldItalic" w:cs="Trebuchet-BoldItalic"/>
                <w:b/>
                <w:bCs/>
                <w:i/>
                <w:iCs/>
                <w:sz w:val="18"/>
                <w:szCs w:val="18"/>
              </w:rPr>
              <w:t>,767</w:t>
            </w: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Bold" w:hAnsi="TrebuchetMS-Bold" w:cs="TrebuchetMS-Bold"/>
                <w:b/>
                <w:bCs/>
                <w:sz w:val="18"/>
                <w:szCs w:val="18"/>
              </w:rPr>
            </w:pPr>
            <w:r>
              <w:rPr>
                <w:rFonts w:ascii="TrebuchetMS-Bold" w:hAnsi="TrebuchetMS-Bold" w:cs="TrebuchetMS-Bold"/>
                <w:b/>
                <w:bCs/>
                <w:sz w:val="18"/>
                <w:szCs w:val="18"/>
              </w:rPr>
              <w:t>Total Expenditure</w:t>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Cs/>
                <w:sz w:val="18"/>
                <w:szCs w:val="18"/>
              </w:rPr>
              <w:t>2,208</w:t>
            </w:r>
            <w:r>
              <w:rPr>
                <w:rFonts w:ascii="TrebuchetMS-Bold" w:hAnsi="TrebuchetMS-Bold" w:cs="TrebuchetMS-Bold"/>
                <w:b/>
                <w:bCs/>
                <w:sz w:val="18"/>
                <w:szCs w:val="18"/>
              </w:rPr>
              <w:tab/>
            </w:r>
          </w:p>
          <w:p w:rsidR="00000000" w:rsidRDefault="00022795">
            <w:pPr>
              <w:tabs>
                <w:tab w:val="left" w:pos="6700"/>
              </w:tabs>
              <w:autoSpaceDE w:val="0"/>
              <w:autoSpaceDN w:val="0"/>
              <w:adjustRightInd w:val="0"/>
              <w:rPr>
                <w:rFonts w:ascii="TrebuchetMS-Bold" w:hAnsi="TrebuchetMS-Bold" w:cs="TrebuchetMS-Bold"/>
                <w:b/>
                <w:bCs/>
                <w:sz w:val="18"/>
                <w:szCs w:val="18"/>
              </w:rPr>
            </w:pPr>
            <w:r>
              <w:rPr>
                <w:rFonts w:ascii="TrebuchetMS-Bold" w:hAnsi="TrebuchetMS-Bold" w:cs="TrebuchetMS-Bold"/>
                <w:b/>
                <w:bCs/>
                <w:sz w:val="18"/>
                <w:szCs w:val="18"/>
              </w:rPr>
              <w:tab/>
            </w:r>
          </w:p>
          <w:p w:rsidR="00000000" w:rsidRDefault="00022795">
            <w:pPr>
              <w:autoSpaceDE w:val="0"/>
              <w:autoSpaceDN w:val="0"/>
              <w:adjustRightInd w:val="0"/>
              <w:rPr>
                <w:rFonts w:ascii="TrebuchetMS-Bold" w:hAnsi="TrebuchetMS-Bold" w:cs="TrebuchetMS-Bold"/>
                <w:b/>
                <w:bCs/>
                <w:sz w:val="18"/>
                <w:szCs w:val="18"/>
                <w:u w:val="single"/>
              </w:rPr>
            </w:pPr>
            <w:r>
              <w:rPr>
                <w:rFonts w:ascii="TrebuchetMS-Bold" w:hAnsi="TrebuchetMS-Bold" w:cs="TrebuchetMS-Bold"/>
                <w:b/>
                <w:bCs/>
                <w:sz w:val="18"/>
                <w:szCs w:val="18"/>
              </w:rPr>
              <w:t>Income Tax</w:t>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t xml:space="preserve">                                </w:t>
            </w:r>
            <w:r>
              <w:rPr>
                <w:rFonts w:ascii="TrebuchetMS-Bold" w:hAnsi="TrebuchetMS-Bold" w:cs="TrebuchetMS-Bold"/>
                <w:b/>
                <w:bCs/>
                <w:sz w:val="18"/>
                <w:szCs w:val="18"/>
                <w:u w:val="single"/>
              </w:rPr>
              <w:t xml:space="preserve"> (65)</w:t>
            </w:r>
          </w:p>
          <w:p w:rsidR="00000000" w:rsidRDefault="00022795">
            <w:pPr>
              <w:autoSpaceDE w:val="0"/>
              <w:autoSpaceDN w:val="0"/>
              <w:adjustRightInd w:val="0"/>
              <w:rPr>
                <w:rFonts w:ascii="TrebuchetMS-Bold" w:hAnsi="TrebuchetMS-Bold" w:cs="TrebuchetMS-Bold"/>
                <w:b/>
                <w:bCs/>
                <w:sz w:val="18"/>
                <w:szCs w:val="18"/>
              </w:rPr>
            </w:pPr>
            <w:r>
              <w:rPr>
                <w:rFonts w:ascii="TrebuchetMS-Bold" w:hAnsi="TrebuchetMS-Bold" w:cs="TrebuchetMS-Bold"/>
                <w:b/>
                <w:bCs/>
                <w:sz w:val="18"/>
                <w:szCs w:val="18"/>
              </w:rPr>
              <w:t>Net Profit/(Loss)</w:t>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r>
            <w:r>
              <w:rPr>
                <w:rFonts w:ascii="TrebuchetMS-Bold" w:hAnsi="TrebuchetMS-Bold" w:cs="TrebuchetMS-Bold"/>
                <w:b/>
                <w:bCs/>
                <w:sz w:val="18"/>
                <w:szCs w:val="18"/>
              </w:rPr>
              <w:tab/>
              <w:t xml:space="preserve">  (376)</w:t>
            </w: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Bold" w:hAnsi="TrebuchetMS-Bold" w:cs="TrebuchetMS-Bold"/>
                <w:b/>
                <w:bCs/>
                <w:sz w:val="18"/>
                <w:szCs w:val="18"/>
              </w:rPr>
            </w:pPr>
          </w:p>
          <w:p w:rsidR="00000000" w:rsidRDefault="00022795">
            <w:pPr>
              <w:autoSpaceDE w:val="0"/>
              <w:autoSpaceDN w:val="0"/>
              <w:adjustRightInd w:val="0"/>
              <w:rPr>
                <w:rFonts w:ascii="TrebuchetMS" w:hAnsi="TrebuchetMS" w:cs="TrebuchetMS"/>
                <w:sz w:val="18"/>
                <w:szCs w:val="18"/>
              </w:rPr>
            </w:pPr>
          </w:p>
          <w:p w:rsidR="00000000" w:rsidRDefault="00022795">
            <w:pPr>
              <w:autoSpaceDE w:val="0"/>
              <w:autoSpaceDN w:val="0"/>
              <w:adjustRightInd w:val="0"/>
              <w:rPr>
                <w:rFonts w:ascii="TrebuchetMS" w:hAnsi="TrebuchetMS" w:cs="TrebuchetMS"/>
                <w:sz w:val="18"/>
                <w:szCs w:val="18"/>
              </w:rPr>
            </w:pPr>
            <w:r>
              <w:rPr>
                <w:rFonts w:ascii="TrebuchetMS" w:hAnsi="TrebuchetMS" w:cs="TrebuchetMS"/>
                <w:sz w:val="18"/>
                <w:szCs w:val="18"/>
              </w:rPr>
              <w:t xml:space="preserve">Net assets (at 31 December) </w:t>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MS" w:hAnsi="TrebuchetMS" w:cs="TrebuchetMS"/>
                <w:sz w:val="18"/>
                <w:szCs w:val="18"/>
              </w:rPr>
              <w:tab/>
            </w:r>
            <w:r>
              <w:rPr>
                <w:rFonts w:ascii="Trebuchet-BoldItalic" w:hAnsi="Trebuchet-BoldItalic" w:cs="Trebuchet-BoldItalic"/>
                <w:b/>
                <w:bCs/>
                <w:i/>
                <w:iCs/>
                <w:sz w:val="18"/>
                <w:szCs w:val="18"/>
              </w:rPr>
              <w:tab/>
            </w:r>
            <w:r>
              <w:rPr>
                <w:rFonts w:ascii="Trebuchet-BoldItalic" w:hAnsi="Trebuchet-BoldItalic" w:cs="Trebuchet-BoldItalic"/>
                <w:b/>
                <w:bCs/>
                <w:i/>
                <w:iCs/>
                <w:sz w:val="18"/>
                <w:szCs w:val="18"/>
              </w:rPr>
              <w:tab/>
              <w:t>2</w:t>
            </w:r>
            <w:r>
              <w:rPr>
                <w:rFonts w:ascii="Trebuchet-BoldItalic" w:hAnsi="Trebuchet-BoldItalic" w:cs="Trebuchet-BoldItalic"/>
                <w:bCs/>
                <w:iCs/>
                <w:sz w:val="18"/>
                <w:szCs w:val="18"/>
              </w:rPr>
              <w:t>,845</w:t>
            </w:r>
          </w:p>
          <w:p w:rsidR="00000000" w:rsidRDefault="00022795">
            <w:pPr>
              <w:pBdr>
                <w:bottom w:val="single" w:sz="4" w:space="1" w:color="auto"/>
              </w:pBdr>
              <w:autoSpaceDE w:val="0"/>
              <w:autoSpaceDN w:val="0"/>
              <w:adjustRightInd w:val="0"/>
              <w:rPr>
                <w:rFonts w:ascii="TrebuchetMS-Italic" w:hAnsi="TrebuchetMS-Italic" w:cs="TrebuchetMS-Italic"/>
                <w:i/>
                <w:iCs/>
                <w:sz w:val="18"/>
                <w:szCs w:val="18"/>
              </w:rPr>
            </w:pPr>
          </w:p>
          <w:p w:rsidR="00000000" w:rsidRDefault="00022795">
            <w:pPr>
              <w:autoSpaceDE w:val="0"/>
              <w:autoSpaceDN w:val="0"/>
              <w:adjustRightInd w:val="0"/>
              <w:rPr>
                <w:rFonts w:ascii="TrebuchetMS-Italic" w:hAnsi="TrebuchetMS-Italic" w:cs="TrebuchetMS-Italic"/>
                <w:i/>
                <w:iCs/>
                <w:sz w:val="18"/>
                <w:szCs w:val="18"/>
              </w:rPr>
            </w:pPr>
          </w:p>
          <w:p w:rsidR="00000000" w:rsidRDefault="00022795">
            <w:pPr>
              <w:autoSpaceDE w:val="0"/>
              <w:autoSpaceDN w:val="0"/>
              <w:adjustRightInd w:val="0"/>
              <w:rPr>
                <w:rFonts w:ascii="TrebuchetMS" w:hAnsi="TrebuchetMS" w:cs="TrebuchetMS"/>
                <w:sz w:val="18"/>
                <w:szCs w:val="18"/>
              </w:rPr>
            </w:pPr>
          </w:p>
          <w:p w:rsidR="00000000" w:rsidRDefault="00022795">
            <w:pPr>
              <w:autoSpaceDE w:val="0"/>
              <w:autoSpaceDN w:val="0"/>
              <w:adjustRightInd w:val="0"/>
              <w:rPr>
                <w:rFonts w:ascii="TrebuchetMS-Italic" w:hAnsi="TrebuchetMS-Italic" w:cs="TrebuchetMS-Italic"/>
                <w:i/>
                <w:iCs/>
                <w:sz w:val="18"/>
                <w:szCs w:val="18"/>
              </w:rPr>
            </w:pPr>
            <w:r>
              <w:rPr>
                <w:rFonts w:ascii="TrebuchetMS" w:hAnsi="TrebuchetMS" w:cs="TrebuchetMS"/>
                <w:sz w:val="18"/>
                <w:szCs w:val="18"/>
              </w:rPr>
              <w:t xml:space="preserve">__________________________________________ </w:t>
            </w:r>
            <w:r>
              <w:rPr>
                <w:rFonts w:ascii="TrebuchetMS-Italic" w:hAnsi="TrebuchetMS-Italic" w:cs="TrebuchetMS-Italic"/>
                <w:i/>
                <w:iCs/>
                <w:sz w:val="18"/>
                <w:szCs w:val="18"/>
              </w:rPr>
              <w:t>Auditor-General’s Report to Parl</w:t>
            </w:r>
            <w:r>
              <w:rPr>
                <w:rFonts w:ascii="TrebuchetMS-Italic" w:hAnsi="TrebuchetMS-Italic" w:cs="TrebuchetMS-Italic"/>
                <w:i/>
                <w:iCs/>
                <w:sz w:val="18"/>
                <w:szCs w:val="18"/>
              </w:rPr>
              <w:t>iament 2007</w:t>
            </w:r>
          </w:p>
          <w:p w:rsidR="00000000" w:rsidRDefault="00022795">
            <w:pPr>
              <w:autoSpaceDE w:val="0"/>
              <w:autoSpaceDN w:val="0"/>
              <w:adjustRightInd w:val="0"/>
              <w:rPr>
                <w:rFonts w:ascii="TrebuchetMS-Italic" w:hAnsi="TrebuchetMS-Italic" w:cs="TrebuchetMS-Italic"/>
                <w:i/>
                <w:iCs/>
                <w:sz w:val="18"/>
                <w:szCs w:val="18"/>
              </w:rPr>
            </w:pPr>
          </w:p>
          <w:p w:rsidR="00000000" w:rsidRDefault="00022795">
            <w:pPr>
              <w:autoSpaceDE w:val="0"/>
              <w:autoSpaceDN w:val="0"/>
              <w:adjustRightInd w:val="0"/>
              <w:rPr>
                <w:rFonts w:ascii="TrebuchetMS-Italic" w:hAnsi="TrebuchetMS-Italic" w:cs="TrebuchetMS-Italic"/>
                <w:iCs/>
                <w:sz w:val="18"/>
                <w:szCs w:val="18"/>
              </w:rPr>
            </w:pPr>
            <w:r>
              <w:rPr>
                <w:rFonts w:ascii="TrebuchetMS-Italic" w:hAnsi="TrebuchetMS-Italic" w:cs="TrebuchetMS-Italic"/>
                <w:iCs/>
                <w:sz w:val="18"/>
                <w:szCs w:val="18"/>
              </w:rPr>
              <w:t>Telephone Revenue fell by $412,000 and other revenue fell by $256,000. This reflects a declining trend in revenues that has been going on for the last 4 years. This revenue is critical to the profitability of the Corporation.</w:t>
            </w: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p>
          <w:p w:rsidR="00000000" w:rsidRDefault="00022795">
            <w:pPr>
              <w:autoSpaceDE w:val="0"/>
              <w:autoSpaceDN w:val="0"/>
              <w:adjustRightInd w:val="0"/>
              <w:rPr>
                <w:rFonts w:ascii="TrebuchetMS-Bold" w:hAnsi="TrebuchetMS-Bold" w:cs="TrebuchetMS-Bold"/>
                <w:b/>
                <w:bCs/>
                <w:sz w:val="20"/>
                <w:szCs w:val="20"/>
              </w:rPr>
            </w:pPr>
            <w:r>
              <w:rPr>
                <w:rFonts w:ascii="TrebuchetMS-Bold" w:hAnsi="TrebuchetMS-Bold" w:cs="TrebuchetMS-Bold"/>
                <w:b/>
                <w:bCs/>
                <w:sz w:val="20"/>
                <w:szCs w:val="20"/>
              </w:rPr>
              <w:t>BOARD ACTIVITIE</w:t>
            </w:r>
            <w:r>
              <w:rPr>
                <w:rFonts w:ascii="TrebuchetMS-Bold" w:hAnsi="TrebuchetMS-Bold" w:cs="TrebuchetMS-Bold"/>
                <w:b/>
                <w:bCs/>
                <w:sz w:val="20"/>
                <w:szCs w:val="20"/>
              </w:rPr>
              <w:t>S</w:t>
            </w:r>
          </w:p>
          <w:p w:rsidR="00000000" w:rsidRDefault="00022795">
            <w:pPr>
              <w:autoSpaceDE w:val="0"/>
              <w:autoSpaceDN w:val="0"/>
              <w:adjustRightInd w:val="0"/>
              <w:rPr>
                <w:rFonts w:ascii="TrebuchetMS" w:hAnsi="TrebuchetMS" w:cs="TrebuchetMS"/>
                <w:sz w:val="20"/>
                <w:szCs w:val="20"/>
              </w:rPr>
            </w:pPr>
          </w:p>
          <w:p w:rsidR="00000000" w:rsidRDefault="00022795">
            <w:pPr>
              <w:autoSpaceDE w:val="0"/>
              <w:autoSpaceDN w:val="0"/>
              <w:adjustRightInd w:val="0"/>
            </w:pPr>
            <w:r>
              <w:rPr>
                <w:rFonts w:ascii="TrebuchetMS" w:hAnsi="TrebuchetMS" w:cs="TrebuchetMS"/>
                <w:sz w:val="20"/>
                <w:szCs w:val="20"/>
              </w:rPr>
              <w:t xml:space="preserve">The Board is constituted under the provisions of the </w:t>
            </w:r>
            <w:r>
              <w:rPr>
                <w:rFonts w:ascii="TrebuchetMS" w:hAnsi="TrebuchetMS" w:cs="TrebuchetMS"/>
                <w:i/>
                <w:sz w:val="20"/>
                <w:szCs w:val="20"/>
              </w:rPr>
              <w:t>Tuvalu Telecommunications Act 2003</w:t>
            </w:r>
            <w:r>
              <w:rPr>
                <w:rFonts w:ascii="TrebuchetMS" w:hAnsi="TrebuchetMS" w:cs="TrebuchetMS"/>
                <w:sz w:val="20"/>
                <w:szCs w:val="20"/>
              </w:rPr>
              <w:t>. It is charged with carrying on the business of supplying telecommunications services and is able to establish, conduct, work, operate, and maintain telecommunicatio</w:t>
            </w:r>
            <w:r>
              <w:rPr>
                <w:rFonts w:ascii="TrebuchetMS" w:hAnsi="TrebuchetMS" w:cs="TrebuchetMS"/>
                <w:sz w:val="20"/>
                <w:szCs w:val="20"/>
              </w:rPr>
              <w:t xml:space="preserve">ns services and systems within and outside Tuvalu. Under </w:t>
            </w:r>
            <w:r>
              <w:rPr>
                <w:rFonts w:ascii="TrebuchetMS" w:hAnsi="TrebuchetMS" w:cs="TrebuchetMS"/>
                <w:i/>
                <w:sz w:val="20"/>
                <w:szCs w:val="20"/>
              </w:rPr>
              <w:t>The Act</w:t>
            </w:r>
            <w:r>
              <w:rPr>
                <w:rFonts w:ascii="TrebuchetMS" w:hAnsi="TrebuchetMS" w:cs="TrebuchetMS"/>
                <w:sz w:val="20"/>
                <w:szCs w:val="20"/>
              </w:rPr>
              <w:t>, the Telecommunications is given an exclusive right to operate these services and sy</w:t>
            </w: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pPr>
          </w:p>
          <w:p w:rsidR="00000000" w:rsidRDefault="00022795">
            <w:pPr>
              <w:autoSpaceDE w:val="0"/>
              <w:autoSpaceDN w:val="0"/>
              <w:adjustRightInd w:val="0"/>
              <w:rPr>
                <w:rFonts w:ascii="TrebuchetMS-Bold" w:hAnsi="TrebuchetMS-Bold" w:cs="TrebuchetMS-Bold"/>
                <w:bCs/>
                <w:sz w:val="36"/>
                <w:szCs w:val="36"/>
              </w:rPr>
            </w:pPr>
          </w:p>
        </w:tc>
      </w:tr>
    </w:tbl>
    <w:p w:rsidR="00000000" w:rsidRDefault="00022795">
      <w:pPr>
        <w:autoSpaceDE w:val="0"/>
        <w:autoSpaceDN w:val="0"/>
        <w:adjustRightInd w:val="0"/>
        <w:rPr>
          <w:rFonts w:ascii="TrebuchetMS-Bold" w:hAnsi="TrebuchetMS-Bold" w:cs="TrebuchetMS-Bold"/>
          <w:b/>
          <w:bCs/>
          <w:szCs w:val="20"/>
        </w:rPr>
      </w:pPr>
    </w:p>
    <w:p w:rsidR="00000000" w:rsidRDefault="00022795">
      <w:pPr>
        <w:autoSpaceDE w:val="0"/>
        <w:autoSpaceDN w:val="0"/>
        <w:adjustRightInd w:val="0"/>
        <w:rPr>
          <w:rFonts w:ascii="TrebuchetMS-Bold" w:hAnsi="TrebuchetMS-Bold" w:cs="TrebuchetMS-Bold"/>
          <w:b/>
          <w:bCs/>
          <w:szCs w:val="20"/>
        </w:rPr>
      </w:pPr>
    </w:p>
    <w:p w:rsidR="00000000" w:rsidRDefault="00022795">
      <w:pPr>
        <w:autoSpaceDE w:val="0"/>
        <w:autoSpaceDN w:val="0"/>
        <w:adjustRightInd w:val="0"/>
        <w:rPr>
          <w:rFonts w:ascii="TrebuchetMS" w:hAnsi="TrebuchetMS" w:cs="TrebuchetMS"/>
          <w:szCs w:val="20"/>
        </w:rPr>
      </w:pPr>
    </w:p>
    <w:p w:rsidR="00000000" w:rsidRDefault="00022795">
      <w:pPr>
        <w:autoSpaceDE w:val="0"/>
        <w:autoSpaceDN w:val="0"/>
        <w:adjustRightInd w:val="0"/>
        <w:rPr>
          <w:rFonts w:ascii="TrebuchetMS" w:hAnsi="TrebuchetMS" w:cs="TrebuchetMS"/>
          <w:szCs w:val="20"/>
        </w:rPr>
      </w:pPr>
    </w:p>
    <w:p w:rsidR="00000000" w:rsidRDefault="00022795">
      <w:pPr>
        <w:autoSpaceDE w:val="0"/>
        <w:autoSpaceDN w:val="0"/>
        <w:adjustRightInd w:val="0"/>
        <w:rPr>
          <w:rFonts w:ascii="TrebuchetMS" w:hAnsi="TrebuchetMS" w:cs="TrebuchetMS"/>
          <w:szCs w:val="20"/>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p w:rsidR="00000000" w:rsidRDefault="00022795">
      <w:pPr>
        <w:numPr>
          <w:ilvl w:val="12"/>
          <w:numId w:val="0"/>
        </w:numPr>
        <w:tabs>
          <w:tab w:val="left" w:pos="720"/>
          <w:tab w:val="left" w:pos="1152"/>
          <w:tab w:val="center" w:pos="7776"/>
        </w:tabs>
        <w:suppressAutoHyphens/>
        <w:rPr>
          <w:b/>
          <w:bCs/>
        </w:rPr>
      </w:pPr>
    </w:p>
    <w:sectPr w:rsidR="00000000">
      <w:headerReference w:type="even" r:id="rId19"/>
      <w:headerReference w:type="default" r:id="rId20"/>
      <w:footerReference w:type="default" r:id="rId21"/>
      <w:headerReference w:type="first" r:id="rId22"/>
      <w:pgSz w:w="11907" w:h="16834" w:code="9"/>
      <w:pgMar w:top="126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22795">
      <w:r>
        <w:separator/>
      </w:r>
    </w:p>
  </w:endnote>
  <w:endnote w:type="continuationSeparator" w:id="1">
    <w:p w:rsidR="00000000" w:rsidRDefault="00022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TrebuchetMS">
    <w:panose1 w:val="00000000000000000000"/>
    <w:charset w:val="00"/>
    <w:family w:val="swiss"/>
    <w:notTrueType/>
    <w:pitch w:val="default"/>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227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22795">
    <w:pPr>
      <w:pStyle w:val="Footer"/>
      <w:tabs>
        <w:tab w:val="clear" w:pos="8306"/>
        <w:tab w:val="right" w:pos="8760"/>
      </w:tabs>
      <w:rPr>
        <w:rFonts w:ascii="Trebuchet MS" w:hAnsi="Trebuchet MS"/>
        <w:sz w:val="18"/>
      </w:rPr>
    </w:pPr>
    <w:r>
      <w:rPr>
        <w:rFonts w:ascii="Trebuchet MS" w:hAnsi="Trebuchet MS"/>
        <w:sz w:val="18"/>
      </w:rPr>
      <w:t>Version 2.22</w:t>
    </w:r>
    <w:r>
      <w:rPr>
        <w:rFonts w:ascii="Trebuchet MS" w:hAnsi="Trebuchet MS"/>
        <w:sz w:val="18"/>
      </w:rPr>
      <w:tab/>
    </w:r>
    <w:r>
      <w:rPr>
        <w:rFonts w:ascii="Trebuchet MS" w:hAnsi="Trebuchet MS"/>
        <w:sz w:val="18"/>
      </w:rPr>
      <w:tab/>
      <w:t>12 September 2005</w:t>
    </w:r>
  </w:p>
  <w:p w:rsidR="00000000" w:rsidRDefault="00022795">
    <w:pPr>
      <w:pStyle w:val="Footer"/>
      <w:tabs>
        <w:tab w:val="clear" w:pos="8306"/>
        <w:tab w:val="right" w:pos="8760"/>
      </w:tabs>
      <w:rPr>
        <w:rFonts w:ascii="Trebuchet MS" w:hAnsi="Trebuchet MS"/>
        <w:sz w:val="18"/>
      </w:rPr>
    </w:pPr>
    <w:r>
      <w:rPr>
        <w:rFonts w:ascii="Trebuchet MS" w:hAnsi="Trebuchet MS"/>
        <w:sz w:val="18"/>
      </w:rPr>
      <w:t>TRIM: A00095</w:t>
    </w:r>
    <w:r>
      <w:rPr>
        <w:rFonts w:ascii="Trebuchet MS" w:hAnsi="Trebuchet MS"/>
        <w:sz w:val="18"/>
      </w:rPr>
      <w:t>7</w:t>
    </w:r>
  </w:p>
  <w:p w:rsidR="00000000" w:rsidRDefault="000227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_Toc36283839"/>
  <w:bookmarkEnd w:id="1"/>
  <w:p w:rsidR="00000000" w:rsidRDefault="00022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2279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022795">
    <w:pPr>
      <w:pStyle w:val="Footer"/>
      <w:tabs>
        <w:tab w:val="clear" w:pos="8306"/>
        <w:tab w:val="right" w:pos="9000"/>
      </w:tabs>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22795">
      <w:r>
        <w:separator/>
      </w:r>
    </w:p>
  </w:footnote>
  <w:footnote w:type="continuationSeparator" w:id="1">
    <w:p w:rsidR="00000000" w:rsidRDefault="00022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7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795">
    <w:pPr>
      <w:pStyle w:val="Header"/>
      <w:numPr>
        <w:ilvl w:val="12"/>
        <w:numId w:val="0"/>
      </w:numPr>
      <w:jc w:val="right"/>
      <w:rPr>
        <w:b/>
        <w:bCs/>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795">
    <w:pPr>
      <w:pStyle w:val="Header"/>
      <w:framePr w:wrap="around" w:vAnchor="text" w:hAnchor="margin" w:xAlign="right" w:y="1"/>
      <w:rPr>
        <w:rStyle w:val="PageNumber"/>
      </w:rPr>
    </w:pPr>
  </w:p>
  <w:p w:rsidR="00000000" w:rsidRDefault="00022795">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79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795">
    <w:pPr>
      <w:pStyle w:val="Header"/>
      <w:numPr>
        <w:ilvl w:val="12"/>
        <w:numId w:val="0"/>
      </w:numPr>
      <w:jc w:val="right"/>
      <w:rPr>
        <w:rFonts w:ascii="Trebuchet MS" w:hAnsi="Trebuchet MS"/>
        <w:b/>
        <w:b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79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79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79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7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AB9"/>
    <w:multiLevelType w:val="hybridMultilevel"/>
    <w:tmpl w:val="2C5658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831C2"/>
    <w:multiLevelType w:val="hybridMultilevel"/>
    <w:tmpl w:val="192860D8"/>
    <w:lvl w:ilvl="0" w:tplc="2286B20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8223E"/>
    <w:multiLevelType w:val="hybridMultilevel"/>
    <w:tmpl w:val="49DCE4B4"/>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4D17418"/>
    <w:multiLevelType w:val="singleLevel"/>
    <w:tmpl w:val="888009B6"/>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4">
    <w:nsid w:val="07DA6419"/>
    <w:multiLevelType w:val="singleLevel"/>
    <w:tmpl w:val="4EDE1528"/>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5">
    <w:nsid w:val="08833699"/>
    <w:multiLevelType w:val="singleLevel"/>
    <w:tmpl w:val="0F348A52"/>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6">
    <w:nsid w:val="0BBB38D3"/>
    <w:multiLevelType w:val="singleLevel"/>
    <w:tmpl w:val="817E62D6"/>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7">
    <w:nsid w:val="0E9F2494"/>
    <w:multiLevelType w:val="hybridMultilevel"/>
    <w:tmpl w:val="DD824494"/>
    <w:lvl w:ilvl="0" w:tplc="A7586FA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241D8C"/>
    <w:multiLevelType w:val="hybridMultilevel"/>
    <w:tmpl w:val="71ECF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C905B2"/>
    <w:multiLevelType w:val="singleLevel"/>
    <w:tmpl w:val="D85854E4"/>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10">
    <w:nsid w:val="15DA76B0"/>
    <w:multiLevelType w:val="hybridMultilevel"/>
    <w:tmpl w:val="21B09F56"/>
    <w:lvl w:ilvl="0" w:tplc="ABB602E4">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3A2C55"/>
    <w:multiLevelType w:val="hybridMultilevel"/>
    <w:tmpl w:val="034CB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906FA9"/>
    <w:multiLevelType w:val="singleLevel"/>
    <w:tmpl w:val="2AD49066"/>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13">
    <w:nsid w:val="199759CF"/>
    <w:multiLevelType w:val="hybridMultilevel"/>
    <w:tmpl w:val="38127F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A5145F"/>
    <w:multiLevelType w:val="hybridMultilevel"/>
    <w:tmpl w:val="051A133E"/>
    <w:lvl w:ilvl="0" w:tplc="AFE6A39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BF0623"/>
    <w:multiLevelType w:val="hybridMultilevel"/>
    <w:tmpl w:val="051A133E"/>
    <w:lvl w:ilvl="0" w:tplc="8668D49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4D452B"/>
    <w:multiLevelType w:val="hybridMultilevel"/>
    <w:tmpl w:val="68C258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0726C8"/>
    <w:multiLevelType w:val="multilevel"/>
    <w:tmpl w:val="F10638A8"/>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1810A4E"/>
    <w:multiLevelType w:val="hybridMultilevel"/>
    <w:tmpl w:val="E9BC684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2361B37"/>
    <w:multiLevelType w:val="singleLevel"/>
    <w:tmpl w:val="1BE483DE"/>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20">
    <w:nsid w:val="23855314"/>
    <w:multiLevelType w:val="multilevel"/>
    <w:tmpl w:val="CFDA7C7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23A0CFB"/>
    <w:multiLevelType w:val="singleLevel"/>
    <w:tmpl w:val="3A0C4346"/>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22">
    <w:nsid w:val="32937B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49B5E92"/>
    <w:multiLevelType w:val="hybridMultilevel"/>
    <w:tmpl w:val="BFF24F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6334C3"/>
    <w:multiLevelType w:val="hybridMultilevel"/>
    <w:tmpl w:val="92241C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0C1290"/>
    <w:multiLevelType w:val="singleLevel"/>
    <w:tmpl w:val="42A6580E"/>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26">
    <w:nsid w:val="498079D7"/>
    <w:multiLevelType w:val="singleLevel"/>
    <w:tmpl w:val="4EA69E32"/>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27">
    <w:nsid w:val="4C7206BA"/>
    <w:multiLevelType w:val="hybridMultilevel"/>
    <w:tmpl w:val="C5746DCA"/>
    <w:lvl w:ilvl="0" w:tplc="8654A9D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F76274"/>
    <w:multiLevelType w:val="hybridMultilevel"/>
    <w:tmpl w:val="58A0833A"/>
    <w:lvl w:ilvl="0" w:tplc="18249E6E">
      <w:start w:val="1"/>
      <w:numFmt w:val="lowerRoman"/>
      <w:lvlText w:val="%1)"/>
      <w:lvlJc w:val="left"/>
      <w:pPr>
        <w:tabs>
          <w:tab w:val="num" w:pos="1080"/>
        </w:tabs>
        <w:ind w:left="1080" w:hanging="720"/>
      </w:pPr>
      <w:rPr>
        <w:rFonts w:hint="default"/>
      </w:rPr>
    </w:lvl>
    <w:lvl w:ilvl="1" w:tplc="CB1EDC98">
      <w:start w:val="7"/>
      <w:numFmt w:val="bullet"/>
      <w:lvlText w:val="-"/>
      <w:lvlJc w:val="left"/>
      <w:pPr>
        <w:tabs>
          <w:tab w:val="num" w:pos="1440"/>
        </w:tabs>
        <w:ind w:left="1440" w:hanging="360"/>
      </w:pPr>
      <w:rPr>
        <w:rFonts w:ascii="Trebuchet MS" w:eastAsia="Times New Roman" w:hAnsi="Trebuchet M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A969E2"/>
    <w:multiLevelType w:val="multilevel"/>
    <w:tmpl w:val="3536C4C0"/>
    <w:lvl w:ilvl="0">
      <w:start w:val="1"/>
      <w:numFmt w:val="bullet"/>
      <w:lvlText w:val=""/>
      <w:lvlJc w:val="left"/>
      <w:pPr>
        <w:tabs>
          <w:tab w:val="num" w:pos="567"/>
        </w:tabs>
        <w:ind w:left="567" w:hanging="567"/>
      </w:pPr>
      <w:rPr>
        <w:rFonts w:ascii="Wingdings" w:hAnsi="Wingdings" w:hint="default"/>
      </w:rPr>
    </w:lvl>
    <w:lvl w:ilvl="1">
      <w:start w:val="1"/>
      <w:numFmt w:val="lowerRoman"/>
      <w:lvlText w:val="(%2)"/>
      <w:lvlJc w:val="left"/>
      <w:pPr>
        <w:tabs>
          <w:tab w:val="num" w:pos="1287"/>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44116C7"/>
    <w:multiLevelType w:val="hybridMultilevel"/>
    <w:tmpl w:val="2FEE47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7B134A"/>
    <w:multiLevelType w:val="singleLevel"/>
    <w:tmpl w:val="6F8A8F2A"/>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32">
    <w:nsid w:val="55DF0F04"/>
    <w:multiLevelType w:val="hybridMultilevel"/>
    <w:tmpl w:val="8C16D1D4"/>
    <w:lvl w:ilvl="0" w:tplc="FFFFFFFF">
      <w:start w:val="1"/>
      <w:numFmt w:val="bullet"/>
      <w:lvlText w:val=""/>
      <w:lvlJc w:val="left"/>
      <w:pPr>
        <w:tabs>
          <w:tab w:val="num" w:pos="648"/>
        </w:tabs>
        <w:ind w:left="6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6472BE9"/>
    <w:multiLevelType w:val="hybridMultilevel"/>
    <w:tmpl w:val="051A133E"/>
    <w:lvl w:ilvl="0" w:tplc="3B3E49F4">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205BE6"/>
    <w:multiLevelType w:val="hybridMultilevel"/>
    <w:tmpl w:val="C7D6F424"/>
    <w:lvl w:ilvl="0" w:tplc="817CDA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D93B0B"/>
    <w:multiLevelType w:val="singleLevel"/>
    <w:tmpl w:val="055AC090"/>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36">
    <w:nsid w:val="64236F00"/>
    <w:multiLevelType w:val="hybridMultilevel"/>
    <w:tmpl w:val="579A4BAE"/>
    <w:lvl w:ilvl="0" w:tplc="FE767E8A">
      <w:start w:val="1"/>
      <w:numFmt w:val="lowerRoman"/>
      <w:lvlText w:val="(%1)"/>
      <w:lvlJc w:val="right"/>
      <w:pPr>
        <w:tabs>
          <w:tab w:val="num" w:pos="1440"/>
        </w:tabs>
        <w:ind w:left="720" w:firstLine="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240148"/>
    <w:multiLevelType w:val="hybridMultilevel"/>
    <w:tmpl w:val="79C8523E"/>
    <w:lvl w:ilvl="0" w:tplc="00925BF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5BA4DA4"/>
    <w:multiLevelType w:val="singleLevel"/>
    <w:tmpl w:val="F752A58E"/>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39">
    <w:nsid w:val="690F25B2"/>
    <w:multiLevelType w:val="singleLevel"/>
    <w:tmpl w:val="A134B016"/>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40">
    <w:nsid w:val="6C984FDF"/>
    <w:multiLevelType w:val="singleLevel"/>
    <w:tmpl w:val="91469260"/>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41">
    <w:nsid w:val="6F8459C7"/>
    <w:multiLevelType w:val="hybridMultilevel"/>
    <w:tmpl w:val="46769362"/>
    <w:lvl w:ilvl="0" w:tplc="FFFFFFFF">
      <w:start w:val="4"/>
      <w:numFmt w:val="decimal"/>
      <w:lvlText w:val="%1"/>
      <w:lvlJc w:val="left"/>
      <w:pPr>
        <w:tabs>
          <w:tab w:val="num" w:pos="900"/>
        </w:tabs>
        <w:ind w:left="900" w:hanging="360"/>
      </w:pPr>
      <w:rPr>
        <w:rFonts w:hint="default"/>
      </w:rPr>
    </w:lvl>
    <w:lvl w:ilvl="1" w:tplc="FFFFFFFF">
      <w:start w:val="1"/>
      <w:numFmt w:val="bullet"/>
      <w:lvlText w:val=""/>
      <w:lvlJc w:val="left"/>
      <w:pPr>
        <w:tabs>
          <w:tab w:val="num" w:pos="1620"/>
        </w:tabs>
        <w:ind w:left="1620" w:hanging="360"/>
      </w:pPr>
      <w:rPr>
        <w:rFonts w:ascii="Symbol" w:hAnsi="Symbol" w:hint="default"/>
      </w:rPr>
    </w:lvl>
    <w:lvl w:ilvl="2" w:tplc="FFFFFFFF">
      <w:start w:val="1"/>
      <w:numFmt w:val="lowerRoman"/>
      <w:lvlText w:val="%3."/>
      <w:lvlJc w:val="right"/>
      <w:pPr>
        <w:tabs>
          <w:tab w:val="num" w:pos="2340"/>
        </w:tabs>
        <w:ind w:left="2340" w:hanging="180"/>
      </w:pPr>
    </w:lvl>
    <w:lvl w:ilvl="3" w:tplc="FFFFFFFF">
      <w:start w:val="6"/>
      <w:numFmt w:val="bullet"/>
      <w:lvlText w:val="-"/>
      <w:lvlJc w:val="left"/>
      <w:pPr>
        <w:tabs>
          <w:tab w:val="num" w:pos="3060"/>
        </w:tabs>
        <w:ind w:left="3060" w:hanging="360"/>
      </w:pPr>
      <w:rPr>
        <w:rFonts w:ascii="Times New Roman" w:eastAsia="Times New Roman" w:hAnsi="Times New Roman" w:cs="Times New Roman" w:hint="default"/>
      </w:rPr>
    </w:lvl>
    <w:lvl w:ilvl="4" w:tplc="FFFFFFFF">
      <w:start w:val="1"/>
      <w:numFmt w:val="lowerLetter"/>
      <w:lvlText w:val="%5)"/>
      <w:lvlJc w:val="left"/>
      <w:pPr>
        <w:tabs>
          <w:tab w:val="num" w:pos="3780"/>
        </w:tabs>
        <w:ind w:left="3780" w:hanging="360"/>
      </w:pPr>
      <w:rPr>
        <w:rFonts w:hint="default"/>
      </w:r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2">
    <w:nsid w:val="71C42F40"/>
    <w:multiLevelType w:val="singleLevel"/>
    <w:tmpl w:val="525059C2"/>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43">
    <w:nsid w:val="71EA78E1"/>
    <w:multiLevelType w:val="singleLevel"/>
    <w:tmpl w:val="A6BCF2B6"/>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44">
    <w:nsid w:val="732770E6"/>
    <w:multiLevelType w:val="hybridMultilevel"/>
    <w:tmpl w:val="F1783EE4"/>
    <w:lvl w:ilvl="0" w:tplc="5896D6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941794"/>
    <w:multiLevelType w:val="hybridMultilevel"/>
    <w:tmpl w:val="7D9A1702"/>
    <w:lvl w:ilvl="0" w:tplc="FFFFFFFF">
      <w:start w:val="1"/>
      <w:numFmt w:val="lowerRoman"/>
      <w:lvlText w:val="(%1)"/>
      <w:lvlJc w:val="left"/>
      <w:pPr>
        <w:tabs>
          <w:tab w:val="num" w:pos="2340"/>
        </w:tabs>
        <w:ind w:left="2340" w:hanging="720"/>
      </w:pPr>
      <w:rPr>
        <w:rFonts w:hint="default"/>
      </w:r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46">
    <w:nsid w:val="77AD7F33"/>
    <w:multiLevelType w:val="singleLevel"/>
    <w:tmpl w:val="2550D25E"/>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47">
    <w:nsid w:val="784661EF"/>
    <w:multiLevelType w:val="hybridMultilevel"/>
    <w:tmpl w:val="B7E8DE12"/>
    <w:lvl w:ilvl="0" w:tplc="E01C18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2E7638"/>
    <w:multiLevelType w:val="singleLevel"/>
    <w:tmpl w:val="D2687408"/>
    <w:lvl w:ilvl="0">
      <w:start w:val="1"/>
      <w:numFmt w:val="bullet"/>
      <w:lvlText w:val="n"/>
      <w:lvlJc w:val="left"/>
      <w:pPr>
        <w:tabs>
          <w:tab w:val="num" w:pos="340"/>
        </w:tabs>
        <w:ind w:left="340" w:hanging="340"/>
      </w:pPr>
      <w:rPr>
        <w:rFonts w:ascii="Wingdings" w:hAnsi="Wingdings" w:hint="default"/>
        <w:color w:val="auto"/>
        <w:sz w:val="18"/>
      </w:rPr>
    </w:lvl>
  </w:abstractNum>
  <w:num w:numId="1">
    <w:abstractNumId w:val="34"/>
  </w:num>
  <w:num w:numId="2">
    <w:abstractNumId w:val="20"/>
  </w:num>
  <w:num w:numId="3">
    <w:abstractNumId w:val="44"/>
  </w:num>
  <w:num w:numId="4">
    <w:abstractNumId w:val="28"/>
  </w:num>
  <w:num w:numId="5">
    <w:abstractNumId w:val="1"/>
  </w:num>
  <w:num w:numId="6">
    <w:abstractNumId w:val="8"/>
  </w:num>
  <w:num w:numId="7">
    <w:abstractNumId w:val="17"/>
  </w:num>
  <w:num w:numId="8">
    <w:abstractNumId w:val="10"/>
  </w:num>
  <w:num w:numId="9">
    <w:abstractNumId w:val="15"/>
  </w:num>
  <w:num w:numId="10">
    <w:abstractNumId w:val="33"/>
  </w:num>
  <w:num w:numId="11">
    <w:abstractNumId w:val="14"/>
  </w:num>
  <w:num w:numId="12">
    <w:abstractNumId w:val="29"/>
  </w:num>
  <w:num w:numId="13">
    <w:abstractNumId w:val="24"/>
  </w:num>
  <w:num w:numId="14">
    <w:abstractNumId w:val="41"/>
  </w:num>
  <w:num w:numId="15">
    <w:abstractNumId w:val="43"/>
  </w:num>
  <w:num w:numId="16">
    <w:abstractNumId w:val="26"/>
  </w:num>
  <w:num w:numId="17">
    <w:abstractNumId w:val="48"/>
  </w:num>
  <w:num w:numId="18">
    <w:abstractNumId w:val="19"/>
  </w:num>
  <w:num w:numId="19">
    <w:abstractNumId w:val="38"/>
  </w:num>
  <w:num w:numId="20">
    <w:abstractNumId w:val="9"/>
  </w:num>
  <w:num w:numId="21">
    <w:abstractNumId w:val="46"/>
  </w:num>
  <w:num w:numId="22">
    <w:abstractNumId w:val="42"/>
  </w:num>
  <w:num w:numId="23">
    <w:abstractNumId w:val="4"/>
  </w:num>
  <w:num w:numId="24">
    <w:abstractNumId w:val="35"/>
  </w:num>
  <w:num w:numId="25">
    <w:abstractNumId w:val="32"/>
  </w:num>
  <w:num w:numId="26">
    <w:abstractNumId w:val="12"/>
  </w:num>
  <w:num w:numId="27">
    <w:abstractNumId w:val="6"/>
  </w:num>
  <w:num w:numId="28">
    <w:abstractNumId w:val="40"/>
  </w:num>
  <w:num w:numId="29">
    <w:abstractNumId w:val="39"/>
  </w:num>
  <w:num w:numId="30">
    <w:abstractNumId w:val="31"/>
  </w:num>
  <w:num w:numId="31">
    <w:abstractNumId w:val="25"/>
  </w:num>
  <w:num w:numId="32">
    <w:abstractNumId w:val="5"/>
  </w:num>
  <w:num w:numId="33">
    <w:abstractNumId w:val="3"/>
  </w:num>
  <w:num w:numId="34">
    <w:abstractNumId w:val="21"/>
  </w:num>
  <w:num w:numId="35">
    <w:abstractNumId w:val="45"/>
  </w:num>
  <w:num w:numId="36">
    <w:abstractNumId w:val="27"/>
  </w:num>
  <w:num w:numId="37">
    <w:abstractNumId w:val="47"/>
  </w:num>
  <w:num w:numId="38">
    <w:abstractNumId w:val="0"/>
  </w:num>
  <w:num w:numId="39">
    <w:abstractNumId w:val="22"/>
  </w:num>
  <w:num w:numId="40">
    <w:abstractNumId w:val="13"/>
  </w:num>
  <w:num w:numId="41">
    <w:abstractNumId w:val="18"/>
  </w:num>
  <w:num w:numId="42">
    <w:abstractNumId w:val="37"/>
  </w:num>
  <w:num w:numId="43">
    <w:abstractNumId w:val="36"/>
  </w:num>
  <w:num w:numId="44">
    <w:abstractNumId w:val="23"/>
  </w:num>
  <w:num w:numId="45">
    <w:abstractNumId w:val="2"/>
  </w:num>
  <w:num w:numId="46">
    <w:abstractNumId w:val="7"/>
  </w:num>
  <w:num w:numId="47">
    <w:abstractNumId w:val="11"/>
  </w:num>
  <w:num w:numId="48">
    <w:abstractNumId w:val="3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022795"/>
    <w:rsid w:val="00022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67"/>
      </w:tabs>
      <w:jc w:val="both"/>
      <w:outlineLvl w:val="0"/>
    </w:pPr>
    <w:rPr>
      <w:rFonts w:ascii="Impact" w:hAnsi="Impact"/>
      <w:bCs/>
      <w:snapToGrid w:val="0"/>
      <w:sz w:val="26"/>
      <w:szCs w:val="20"/>
      <w:lang w:val="en-AU"/>
    </w:rPr>
  </w:style>
  <w:style w:type="paragraph" w:styleId="Heading2">
    <w:name w:val="heading 2"/>
    <w:basedOn w:val="Normal"/>
    <w:next w:val="Normal"/>
    <w:qFormat/>
    <w:pPr>
      <w:keepNext/>
      <w:autoSpaceDE w:val="0"/>
      <w:autoSpaceDN w:val="0"/>
      <w:adjustRightInd w:val="0"/>
      <w:outlineLvl w:val="1"/>
    </w:pPr>
    <w:rPr>
      <w:rFonts w:ascii="TrebuchetMS-Bold" w:hAnsi="TrebuchetMS-Bold"/>
      <w:b/>
      <w:bCs/>
      <w:sz w:val="20"/>
      <w:szCs w:val="20"/>
    </w:rPr>
  </w:style>
  <w:style w:type="paragraph" w:styleId="Heading5">
    <w:name w:val="heading 5"/>
    <w:basedOn w:val="Normal"/>
    <w:next w:val="Normal"/>
    <w:qFormat/>
    <w:pPr>
      <w:keepNext/>
      <w:numPr>
        <w:ilvl w:val="12"/>
      </w:numPr>
      <w:suppressAutoHyphens/>
      <w:jc w:val="center"/>
      <w:outlineLvl w:val="4"/>
    </w:pPr>
    <w:rPr>
      <w:rFonts w:ascii="Impact" w:hAnsi="Impact"/>
      <w:sz w:val="28"/>
      <w:szCs w:val="20"/>
      <w:lang w:val="en-A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rFonts w:ascii="Trebuchet MS" w:hAnsi="Trebuchet MS"/>
      <w:sz w:val="160"/>
      <w:lang w:val="en-AU"/>
    </w:rPr>
  </w:style>
  <w:style w:type="character" w:styleId="Hyperlink">
    <w:name w:val="Hyperlink"/>
    <w:basedOn w:val="DefaultParagraphFont"/>
    <w:semiHidden/>
    <w:rPr>
      <w:color w:val="0000FF"/>
      <w:u w:val="single"/>
    </w:rPr>
  </w:style>
  <w:style w:type="paragraph" w:styleId="TOC1">
    <w:name w:val="toc 1"/>
    <w:basedOn w:val="Normal"/>
    <w:next w:val="Normal"/>
    <w:autoRedefine/>
    <w:semiHidden/>
    <w:pPr>
      <w:tabs>
        <w:tab w:val="left" w:pos="600"/>
        <w:tab w:val="right" w:pos="9017"/>
      </w:tabs>
      <w:spacing w:before="240" w:after="120"/>
      <w:outlineLvl w:val="2"/>
    </w:pPr>
    <w:rPr>
      <w:rFonts w:ascii="Trebuchet MS" w:hAnsi="Trebuchet MS"/>
      <w:noProof/>
      <w:sz w:val="20"/>
      <w:szCs w:val="20"/>
      <w:lang w:val="en-AU"/>
    </w:rPr>
  </w:style>
  <w:style w:type="paragraph" w:styleId="Header">
    <w:name w:val="header"/>
    <w:basedOn w:val="Normal"/>
    <w:semiHidden/>
    <w:pPr>
      <w:tabs>
        <w:tab w:val="center" w:pos="4153"/>
        <w:tab w:val="right" w:pos="8306"/>
      </w:tabs>
      <w:jc w:val="both"/>
    </w:pPr>
    <w:rPr>
      <w:szCs w:val="20"/>
      <w:lang w:val="en-AU"/>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jc w:val="both"/>
    </w:pPr>
    <w:rPr>
      <w:szCs w:val="20"/>
      <w:lang w:val="en-AU"/>
    </w:rPr>
  </w:style>
  <w:style w:type="paragraph" w:styleId="BalloonText">
    <w:name w:val="Balloon Text"/>
    <w:basedOn w:val="Normal"/>
    <w:link w:val="BalloonTextChar"/>
    <w:uiPriority w:val="99"/>
    <w:semiHidden/>
    <w:unhideWhenUsed/>
    <w:rsid w:val="00022795"/>
    <w:rPr>
      <w:rFonts w:ascii="Tahoma" w:hAnsi="Tahoma" w:cs="Tahoma"/>
      <w:sz w:val="16"/>
      <w:szCs w:val="16"/>
    </w:rPr>
  </w:style>
  <w:style w:type="character" w:customStyle="1" w:styleId="BalloonTextChar">
    <w:name w:val="Balloon Text Char"/>
    <w:basedOn w:val="DefaultParagraphFont"/>
    <w:link w:val="BalloonText"/>
    <w:uiPriority w:val="99"/>
    <w:semiHidden/>
    <w:rsid w:val="00022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18072</CharactersWithSpaces>
  <SharedDoc>false</SharedDoc>
  <HLinks>
    <vt:vector size="72" baseType="variant">
      <vt:variant>
        <vt:i4>1638461</vt:i4>
      </vt:variant>
      <vt:variant>
        <vt:i4>56</vt:i4>
      </vt:variant>
      <vt:variant>
        <vt:i4>0</vt:i4>
      </vt:variant>
      <vt:variant>
        <vt:i4>5</vt:i4>
      </vt:variant>
      <vt:variant>
        <vt:lpwstr/>
      </vt:variant>
      <vt:variant>
        <vt:lpwstr>_Toc179949196</vt:lpwstr>
      </vt:variant>
      <vt:variant>
        <vt:i4>1441853</vt:i4>
      </vt:variant>
      <vt:variant>
        <vt:i4>50</vt:i4>
      </vt:variant>
      <vt:variant>
        <vt:i4>0</vt:i4>
      </vt:variant>
      <vt:variant>
        <vt:i4>5</vt:i4>
      </vt:variant>
      <vt:variant>
        <vt:lpwstr/>
      </vt:variant>
      <vt:variant>
        <vt:lpwstr>_Toc179949164</vt:lpwstr>
      </vt:variant>
      <vt:variant>
        <vt:i4>1441853</vt:i4>
      </vt:variant>
      <vt:variant>
        <vt:i4>44</vt:i4>
      </vt:variant>
      <vt:variant>
        <vt:i4>0</vt:i4>
      </vt:variant>
      <vt:variant>
        <vt:i4>5</vt:i4>
      </vt:variant>
      <vt:variant>
        <vt:lpwstr/>
      </vt:variant>
      <vt:variant>
        <vt:lpwstr>_Toc179949163</vt:lpwstr>
      </vt:variant>
      <vt:variant>
        <vt:i4>1441853</vt:i4>
      </vt:variant>
      <vt:variant>
        <vt:i4>38</vt:i4>
      </vt:variant>
      <vt:variant>
        <vt:i4>0</vt:i4>
      </vt:variant>
      <vt:variant>
        <vt:i4>5</vt:i4>
      </vt:variant>
      <vt:variant>
        <vt:lpwstr/>
      </vt:variant>
      <vt:variant>
        <vt:lpwstr>_Toc179949162</vt:lpwstr>
      </vt:variant>
      <vt:variant>
        <vt:i4>1441853</vt:i4>
      </vt:variant>
      <vt:variant>
        <vt:i4>32</vt:i4>
      </vt:variant>
      <vt:variant>
        <vt:i4>0</vt:i4>
      </vt:variant>
      <vt:variant>
        <vt:i4>5</vt:i4>
      </vt:variant>
      <vt:variant>
        <vt:lpwstr/>
      </vt:variant>
      <vt:variant>
        <vt:lpwstr>_Toc179949161</vt:lpwstr>
      </vt:variant>
      <vt:variant>
        <vt:i4>1441853</vt:i4>
      </vt:variant>
      <vt:variant>
        <vt:i4>26</vt:i4>
      </vt:variant>
      <vt:variant>
        <vt:i4>0</vt:i4>
      </vt:variant>
      <vt:variant>
        <vt:i4>5</vt:i4>
      </vt:variant>
      <vt:variant>
        <vt:lpwstr/>
      </vt:variant>
      <vt:variant>
        <vt:lpwstr>_Toc179949160</vt:lpwstr>
      </vt:variant>
      <vt:variant>
        <vt:i4>1376317</vt:i4>
      </vt:variant>
      <vt:variant>
        <vt:i4>20</vt:i4>
      </vt:variant>
      <vt:variant>
        <vt:i4>0</vt:i4>
      </vt:variant>
      <vt:variant>
        <vt:i4>5</vt:i4>
      </vt:variant>
      <vt:variant>
        <vt:lpwstr/>
      </vt:variant>
      <vt:variant>
        <vt:lpwstr>_Toc179949159</vt:lpwstr>
      </vt:variant>
      <vt:variant>
        <vt:i4>1376317</vt:i4>
      </vt:variant>
      <vt:variant>
        <vt:i4>14</vt:i4>
      </vt:variant>
      <vt:variant>
        <vt:i4>0</vt:i4>
      </vt:variant>
      <vt:variant>
        <vt:i4>5</vt:i4>
      </vt:variant>
      <vt:variant>
        <vt:lpwstr/>
      </vt:variant>
      <vt:variant>
        <vt:lpwstr>_Toc179949158</vt:lpwstr>
      </vt:variant>
      <vt:variant>
        <vt:i4>1376317</vt:i4>
      </vt:variant>
      <vt:variant>
        <vt:i4>8</vt:i4>
      </vt:variant>
      <vt:variant>
        <vt:i4>0</vt:i4>
      </vt:variant>
      <vt:variant>
        <vt:i4>5</vt:i4>
      </vt:variant>
      <vt:variant>
        <vt:lpwstr/>
      </vt:variant>
      <vt:variant>
        <vt:lpwstr>_Toc179949156</vt:lpwstr>
      </vt:variant>
      <vt:variant>
        <vt:i4>1376317</vt:i4>
      </vt:variant>
      <vt:variant>
        <vt:i4>2</vt:i4>
      </vt:variant>
      <vt:variant>
        <vt:i4>0</vt:i4>
      </vt:variant>
      <vt:variant>
        <vt:i4>5</vt:i4>
      </vt:variant>
      <vt:variant>
        <vt:lpwstr/>
      </vt:variant>
      <vt:variant>
        <vt:lpwstr>_Toc179949155</vt:lpwstr>
      </vt:variant>
      <vt:variant>
        <vt:i4>0</vt:i4>
      </vt:variant>
      <vt:variant>
        <vt:i4>1119</vt:i4>
      </vt:variant>
      <vt:variant>
        <vt:i4>1025</vt:i4>
      </vt:variant>
      <vt:variant>
        <vt:i4>1</vt:i4>
      </vt:variant>
      <vt:variant>
        <vt:lpwstr/>
      </vt:variant>
      <vt:variant>
        <vt:lpwstr/>
      </vt:variant>
      <vt:variant>
        <vt:i4>4980809</vt:i4>
      </vt:variant>
      <vt:variant>
        <vt:i4>-1</vt:i4>
      </vt:variant>
      <vt:variant>
        <vt:i4>1026</vt:i4>
      </vt:variant>
      <vt:variant>
        <vt:i4>1</vt:i4>
      </vt:variant>
      <vt:variant>
        <vt:lpwstr>AO Logo 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2009-01-24T00:00:00Z</dcterms:created>
  <dcterms:modified xsi:type="dcterms:W3CDTF">2009-01-24T00:00:00Z</dcterms:modified>
</cp:coreProperties>
</file>